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FF15" w14:textId="0868B462" w:rsidR="006815A6" w:rsidRDefault="006815A6">
      <w:pPr>
        <w:bidi w:val="0"/>
        <w:spacing w:after="0" w:line="240" w:lineRule="auto"/>
        <w:rPr>
          <w:rFonts w:ascii="Sakkal Majalla" w:eastAsia="Times New Roman" w:hAnsi="Sakkal Majalla" w:cs="Sakkal Majalla"/>
          <w:b/>
          <w:bCs/>
          <w:color w:val="002060"/>
          <w:sz w:val="32"/>
          <w:szCs w:val="32"/>
          <w:rtl/>
        </w:rPr>
      </w:pPr>
      <w:bookmarkStart w:id="0" w:name="_Toc483129463"/>
      <w:bookmarkStart w:id="1" w:name="_Toc51145333"/>
      <w:bookmarkStart w:id="2" w:name="_Toc413677464"/>
      <w:bookmarkStart w:id="3" w:name="_Toc50906502"/>
      <w:bookmarkStart w:id="4" w:name="_Toc187463047"/>
      <w:bookmarkStart w:id="5" w:name="_Toc414530911"/>
    </w:p>
    <w:p w14:paraId="3DEEF0B6" w14:textId="6AB76003" w:rsidR="0044494D" w:rsidRPr="00B7362C" w:rsidRDefault="0044494D" w:rsidP="00214F82">
      <w:pPr>
        <w:pStyle w:val="10"/>
        <w:spacing w:before="120"/>
        <w:rPr>
          <w:rFonts w:ascii="Sakkal Majalla" w:hAnsi="Sakkal Majalla" w:cs="Sakkal Majalla"/>
          <w:b/>
          <w:bCs/>
          <w:color w:val="002060"/>
          <w:sz w:val="36"/>
          <w:szCs w:val="36"/>
          <w:rtl/>
        </w:rPr>
      </w:pPr>
      <w:bookmarkStart w:id="6" w:name="_Toc32018638"/>
      <w:bookmarkStart w:id="7" w:name="_Toc158635727"/>
      <w:bookmarkEnd w:id="0"/>
      <w:bookmarkEnd w:id="1"/>
      <w:bookmarkEnd w:id="2"/>
      <w:bookmarkEnd w:id="3"/>
      <w:bookmarkEnd w:id="4"/>
      <w:r w:rsidRPr="00B7362C">
        <w:rPr>
          <w:rFonts w:ascii="Sakkal Majalla" w:hAnsi="Sakkal Majalla" w:cs="Sakkal Majalla"/>
          <w:b/>
          <w:bCs/>
          <w:color w:val="002060"/>
          <w:sz w:val="36"/>
          <w:szCs w:val="36"/>
          <w:rtl/>
        </w:rPr>
        <w:t>الشفافية</w:t>
      </w:r>
      <w:bookmarkEnd w:id="6"/>
      <w:bookmarkEnd w:id="7"/>
    </w:p>
    <w:p w14:paraId="0465C479" w14:textId="4FC7CD3E"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8" w:name="_Toc32017879"/>
      <w:bookmarkStart w:id="9" w:name="_Toc32018639"/>
      <w:r w:rsidRPr="0028284F">
        <w:rPr>
          <w:rFonts w:ascii="Sakkal Majalla" w:hAnsi="Sakkal Majalla" w:cs="Sakkal Majalla"/>
          <w:color w:val="0070C0"/>
          <w:sz w:val="28"/>
          <w:szCs w:val="28"/>
          <w:rtl/>
        </w:rPr>
        <w:t>تكوين الشفافية في الجمعية</w:t>
      </w:r>
      <w:bookmarkEnd w:id="8"/>
      <w:bookmarkEnd w:id="9"/>
    </w:p>
    <w:p w14:paraId="4F2F14AC" w14:textId="77019EA1" w:rsidR="0044494D" w:rsidRPr="00472477" w:rsidRDefault="0044494D" w:rsidP="007C3393">
      <w:pPr>
        <w:spacing w:after="0"/>
        <w:ind w:left="1134"/>
        <w:jc w:val="both"/>
        <w:rPr>
          <w:rFonts w:ascii="Sakkal Majalla" w:eastAsia="Times New Roman" w:hAnsi="Sakkal Majalla" w:cs="Sakkal Majalla"/>
          <w:sz w:val="28"/>
          <w:szCs w:val="28"/>
          <w:lang w:bidi="ar-EG"/>
        </w:rPr>
      </w:pPr>
      <w:bookmarkStart w:id="10" w:name="_Toc32017880"/>
      <w:bookmarkStart w:id="11" w:name="_Toc32018640"/>
      <w:r w:rsidRPr="00472477">
        <w:rPr>
          <w:rFonts w:ascii="Sakkal Majalla" w:eastAsia="Times New Roman" w:hAnsi="Sakkal Majalla" w:cs="Sakkal Majalla"/>
          <w:sz w:val="28"/>
          <w:szCs w:val="28"/>
          <w:rtl/>
          <w:lang w:bidi="ar-EG"/>
        </w:rPr>
        <w:t>نظرا</w:t>
      </w:r>
      <w:r w:rsidR="007C3393">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لأن الجمعية تعمل بدعم مالي من المتبرعين وبدعم لوجستي من المتطوعين، فيجب أن تكون شفافة في عملياتها وتعاملاتها بما يضمن ثقة الجمهور والمجتمع. ولهذا، يجب على الجمعية أن تحتفظ بكل المستندات مع إمكانية مشاركتها بوضوح وشفافية للجمهور من خلال تقديم المعلومات الخاصة برسالتها وهيكلها الإداري وتقارير البرامج والأداء الدورية والتقارير المالية. عل</w:t>
      </w:r>
      <w:r w:rsidR="007C3393">
        <w:rPr>
          <w:rFonts w:ascii="Sakkal Majalla" w:eastAsia="Times New Roman" w:hAnsi="Sakkal Majalla" w:cs="Sakkal Majalla" w:hint="cs"/>
          <w:sz w:val="28"/>
          <w:szCs w:val="28"/>
          <w:rtl/>
          <w:lang w:bidi="ar-EG"/>
        </w:rPr>
        <w:t>ى</w:t>
      </w:r>
      <w:r w:rsidRPr="00472477">
        <w:rPr>
          <w:rFonts w:ascii="Sakkal Majalla" w:eastAsia="Times New Roman" w:hAnsi="Sakkal Majalla" w:cs="Sakkal Majalla"/>
          <w:sz w:val="28"/>
          <w:szCs w:val="28"/>
          <w:rtl/>
          <w:lang w:bidi="ar-EG"/>
        </w:rPr>
        <w:t xml:space="preserve"> الجمعية ما يلي:</w:t>
      </w:r>
      <w:bookmarkEnd w:id="10"/>
      <w:bookmarkEnd w:id="11"/>
    </w:p>
    <w:p w14:paraId="5C38E599" w14:textId="77777777"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تحتفظ في مقرها بالوثائق والمكاتبات والسجلات الخاصة بها، وفق ما تتضمنه اللائحة من أحكام</w:t>
      </w:r>
      <w:r w:rsidRPr="00472477">
        <w:rPr>
          <w:rFonts w:ascii="Sakkal Majalla" w:eastAsia="Times New Roman" w:hAnsi="Sakkal Majalla" w:cs="Sakkal Majalla"/>
          <w:sz w:val="28"/>
          <w:szCs w:val="28"/>
          <w:lang w:bidi="ar-EG"/>
        </w:rPr>
        <w:t>.</w:t>
      </w:r>
    </w:p>
    <w:p w14:paraId="0DCCF3A1" w14:textId="77777777"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تقيد في سجل خاص اسم كل عضو من أعضاء الجمعية، وبياناته، وعنوانه، وتاريخ انضمامه إلى الجمعية، وما يسدده من رسوم العضوية (إن وجدت) وكل تغيير يطرأ على هذه البيانات</w:t>
      </w:r>
      <w:r w:rsidRPr="00472477">
        <w:rPr>
          <w:rFonts w:ascii="Sakkal Majalla" w:eastAsia="Times New Roman" w:hAnsi="Sakkal Majalla" w:cs="Sakkal Majalla"/>
          <w:sz w:val="28"/>
          <w:szCs w:val="28"/>
          <w:lang w:bidi="ar-EG"/>
        </w:rPr>
        <w:t>.</w:t>
      </w:r>
    </w:p>
    <w:p w14:paraId="0AAB2130" w14:textId="4762399F"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أن تدون في سجلات معدة لهذا الغرض وقائع جلسات الجمعية العمومية ومجلس الإدارة وقراراتهما، وكذلك القرارات التي يصدرها </w:t>
      </w:r>
      <w:r w:rsidR="00BB3E47">
        <w:rPr>
          <w:rFonts w:ascii="Sakkal Majalla" w:eastAsia="Times New Roman" w:hAnsi="Sakkal Majalla" w:cs="Sakkal Majalla" w:hint="cs"/>
          <w:sz w:val="28"/>
          <w:szCs w:val="28"/>
          <w:rtl/>
          <w:lang w:bidi="ar-EG"/>
        </w:rPr>
        <w:t>الأمين العام</w:t>
      </w:r>
      <w:r w:rsidRPr="00472477">
        <w:rPr>
          <w:rFonts w:ascii="Sakkal Majalla" w:eastAsia="Times New Roman" w:hAnsi="Sakkal Majalla" w:cs="Sakkal Majalla"/>
          <w:sz w:val="28"/>
          <w:szCs w:val="28"/>
          <w:rtl/>
          <w:lang w:bidi="ar-EG"/>
        </w:rPr>
        <w:t xml:space="preserve"> للجمعية بتفويضٍ من مجلس الإدارة، ولكل عضوٍ حق الاطلاع على هذه السجلات</w:t>
      </w:r>
      <w:r w:rsidRPr="00472477">
        <w:rPr>
          <w:rFonts w:ascii="Sakkal Majalla" w:eastAsia="Times New Roman" w:hAnsi="Sakkal Majalla" w:cs="Sakkal Majalla"/>
          <w:sz w:val="28"/>
          <w:szCs w:val="28"/>
          <w:lang w:bidi="ar-EG"/>
        </w:rPr>
        <w:t>.</w:t>
      </w:r>
    </w:p>
    <w:p w14:paraId="6224DCAB" w14:textId="77777777"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تدون حساباتها في سجلاتٍ تبين على وجه التفصيل الإيرادات والمصروفات.</w:t>
      </w:r>
    </w:p>
    <w:p w14:paraId="3B3268BC" w14:textId="6714C1A8"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أن يقدم </w:t>
      </w:r>
      <w:r w:rsidR="006974BD">
        <w:rPr>
          <w:rFonts w:ascii="Sakkal Majalla" w:eastAsia="Times New Roman" w:hAnsi="Sakkal Majalla" w:cs="Sakkal Majalla" w:hint="cs"/>
          <w:sz w:val="28"/>
          <w:szCs w:val="28"/>
          <w:rtl/>
          <w:lang w:bidi="ar-EG"/>
        </w:rPr>
        <w:t>للمركز</w:t>
      </w:r>
      <w:r w:rsidRPr="00472477">
        <w:rPr>
          <w:rFonts w:ascii="Sakkal Majalla" w:eastAsia="Times New Roman" w:hAnsi="Sakkal Majalla" w:cs="Sakkal Majalla"/>
          <w:sz w:val="28"/>
          <w:szCs w:val="28"/>
          <w:rtl/>
          <w:lang w:bidi="ar-EG"/>
        </w:rPr>
        <w:t xml:space="preserve"> تقريراً سنويا مفصلًا معتمداً من الجمعية العمومية عن القوائم المالية للسنة المالية المنتهية خلال أربعة أشهر من نهاية السنة المالية؛ مشتملًا على رصد نشاطات الجمعية، وعلى تقرير مالي شامل معتمد من مراجع الحسابات، وصورة من الميزانية التقديرية للعام الجديد. </w:t>
      </w:r>
    </w:p>
    <w:p w14:paraId="17E8BB42" w14:textId="3EFD04A4" w:rsidR="0044494D"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تعرض الجمعية في مقرها أو على موقعها الإلكتروني القوائم المالية المدققة قبل أسبوع على الأقل من موعد انعقاد الجمعية العمومية.</w:t>
      </w:r>
    </w:p>
    <w:p w14:paraId="6F7C6790" w14:textId="77777777" w:rsidR="00B94C08" w:rsidRDefault="00B94C08" w:rsidP="00B94C08">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2509C1">
        <w:rPr>
          <w:rFonts w:ascii="Sakkal Majalla" w:hAnsi="Sakkal Majalla" w:cs="Sakkal Majalla"/>
          <w:color w:val="0070C0"/>
          <w:sz w:val="28"/>
          <w:szCs w:val="28"/>
          <w:rtl/>
        </w:rPr>
        <w:t>نطاق عمل السياسة</w:t>
      </w:r>
    </w:p>
    <w:p w14:paraId="129DFB06" w14:textId="631C9BE9" w:rsidR="00B94C08" w:rsidRPr="00472477" w:rsidRDefault="00B94C08" w:rsidP="00B94C08">
      <w:pPr>
        <w:ind w:left="1134"/>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 xml:space="preserve">يجب على </w:t>
      </w:r>
      <w:r w:rsidRPr="00472477">
        <w:rPr>
          <w:rFonts w:ascii="Sakkal Majalla" w:eastAsia="Times New Roman" w:hAnsi="Sakkal Majalla" w:cs="Sakkal Majalla"/>
          <w:sz w:val="28"/>
          <w:szCs w:val="28"/>
          <w:rtl/>
          <w:lang w:bidi="ar-EG"/>
        </w:rPr>
        <w:t xml:space="preserve">الجمعية </w:t>
      </w:r>
      <w:r>
        <w:rPr>
          <w:rFonts w:ascii="Sakkal Majalla" w:hAnsi="Sakkal Majalla" w:cs="Sakkal Majalla"/>
          <w:sz w:val="28"/>
          <w:szCs w:val="28"/>
          <w:rtl/>
          <w:lang w:bidi="ar-EG"/>
        </w:rPr>
        <w:t xml:space="preserve">أن تحتفظ </w:t>
      </w:r>
      <w:r>
        <w:rPr>
          <w:rFonts w:ascii="Sakkal Majalla" w:hAnsi="Sakkal Majalla" w:cs="Sakkal Majalla" w:hint="cs"/>
          <w:sz w:val="28"/>
          <w:szCs w:val="28"/>
          <w:rtl/>
          <w:lang w:bidi="ar-EG"/>
        </w:rPr>
        <w:t>بالوثائق و</w:t>
      </w:r>
      <w:r>
        <w:rPr>
          <w:rFonts w:ascii="Sakkal Majalla" w:hAnsi="Sakkal Majalla" w:cs="Sakkal Majalla"/>
          <w:sz w:val="28"/>
          <w:szCs w:val="28"/>
          <w:rtl/>
          <w:lang w:bidi="ar-EG"/>
        </w:rPr>
        <w:t>المستندات مع إمكانية مشاركتها</w:t>
      </w:r>
      <w:r>
        <w:rPr>
          <w:rFonts w:ascii="Sakkal Majalla" w:hAnsi="Sakkal Majalla" w:cs="Sakkal Majalla" w:hint="cs"/>
          <w:sz w:val="28"/>
          <w:szCs w:val="28"/>
          <w:rtl/>
          <w:lang w:bidi="ar-EG"/>
        </w:rPr>
        <w:t xml:space="preserve"> بكل </w:t>
      </w:r>
      <w:r w:rsidRPr="00472477">
        <w:rPr>
          <w:rFonts w:ascii="Sakkal Majalla" w:hAnsi="Sakkal Majalla" w:cs="Sakkal Majalla"/>
          <w:sz w:val="28"/>
          <w:szCs w:val="28"/>
          <w:rtl/>
          <w:lang w:bidi="ar-EG"/>
        </w:rPr>
        <w:t>شفافية</w:t>
      </w:r>
      <w:r>
        <w:rPr>
          <w:rFonts w:ascii="Sakkal Majalla" w:hAnsi="Sakkal Majalla" w:cs="Sakkal Majalla" w:hint="cs"/>
          <w:sz w:val="28"/>
          <w:szCs w:val="28"/>
          <w:rtl/>
          <w:lang w:bidi="ar-EG"/>
        </w:rPr>
        <w:t xml:space="preserve"> وفق المحددات الآتية</w:t>
      </w:r>
      <w:r w:rsidRPr="00472477">
        <w:rPr>
          <w:rFonts w:ascii="Sakkal Majalla" w:hAnsi="Sakkal Majalla" w:cs="Sakkal Majalla"/>
          <w:sz w:val="28"/>
          <w:szCs w:val="28"/>
          <w:rtl/>
          <w:lang w:bidi="ar-EG"/>
        </w:rPr>
        <w:t>:</w:t>
      </w:r>
    </w:p>
    <w:p w14:paraId="51B3C475" w14:textId="77777777" w:rsidR="00B94C08" w:rsidRPr="00472477" w:rsidRDefault="00B94C08" w:rsidP="00C609EE">
      <w:pPr>
        <w:pStyle w:val="af0"/>
        <w:numPr>
          <w:ilvl w:val="0"/>
          <w:numId w:val="28"/>
        </w:numPr>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أن تحتفظ في مقرها بالوثائق</w:t>
      </w:r>
      <w:r>
        <w:rPr>
          <w:rFonts w:ascii="Sakkal Majalla" w:hAnsi="Sakkal Majalla" w:cs="Sakkal Majalla"/>
          <w:sz w:val="28"/>
          <w:szCs w:val="28"/>
          <w:rtl/>
          <w:lang w:bidi="ar-EG"/>
        </w:rPr>
        <w:t xml:space="preserve"> والمكاتبات والسجلات الخاصة بها</w:t>
      </w:r>
      <w:r w:rsidRPr="00472477">
        <w:rPr>
          <w:rFonts w:ascii="Sakkal Majalla" w:hAnsi="Sakkal Majalla" w:cs="Sakkal Majalla"/>
          <w:sz w:val="28"/>
          <w:szCs w:val="28"/>
          <w:lang w:bidi="ar-EG"/>
        </w:rPr>
        <w:t>.</w:t>
      </w:r>
    </w:p>
    <w:p w14:paraId="7884ADF1" w14:textId="02C9149B" w:rsidR="00B94C08" w:rsidRPr="00472477" w:rsidRDefault="00B94C08" w:rsidP="00C609EE">
      <w:pPr>
        <w:pStyle w:val="af0"/>
        <w:numPr>
          <w:ilvl w:val="0"/>
          <w:numId w:val="28"/>
        </w:numPr>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 xml:space="preserve">أن تقيد في سجل خاص اسم كل عضو من أعضاء </w:t>
      </w:r>
      <w:r>
        <w:rPr>
          <w:rFonts w:ascii="Sakkal Majalla" w:hAnsi="Sakkal Majalla" w:cs="Sakkal Majalla" w:hint="cs"/>
          <w:sz w:val="28"/>
          <w:szCs w:val="28"/>
          <w:rtl/>
          <w:lang w:bidi="ar-EG"/>
        </w:rPr>
        <w:t xml:space="preserve">مجلس إدارة </w:t>
      </w:r>
      <w:r w:rsidR="000F6DC1" w:rsidRPr="00472477">
        <w:rPr>
          <w:rFonts w:ascii="Sakkal Majalla" w:eastAsia="Times New Roman" w:hAnsi="Sakkal Majalla" w:cs="Sakkal Majalla"/>
          <w:sz w:val="28"/>
          <w:szCs w:val="28"/>
          <w:rtl/>
          <w:lang w:bidi="ar-EG"/>
        </w:rPr>
        <w:t>الجمعية</w:t>
      </w:r>
      <w:r w:rsidRPr="00472477">
        <w:rPr>
          <w:rFonts w:ascii="Sakkal Majalla" w:hAnsi="Sakkal Majalla" w:cs="Sakkal Majalla"/>
          <w:sz w:val="28"/>
          <w:szCs w:val="28"/>
          <w:rtl/>
          <w:lang w:bidi="ar-EG"/>
        </w:rPr>
        <w:t xml:space="preserve">، وبياناته، وعنوانه، وتاريخ انضمامه إلى </w:t>
      </w:r>
      <w:r>
        <w:rPr>
          <w:rFonts w:ascii="Sakkal Majalla" w:hAnsi="Sakkal Majalla" w:cs="Sakkal Majalla" w:hint="cs"/>
          <w:sz w:val="28"/>
          <w:szCs w:val="28"/>
          <w:rtl/>
          <w:lang w:bidi="ar-EG"/>
        </w:rPr>
        <w:t>المجلس</w:t>
      </w:r>
      <w:r w:rsidRPr="00472477">
        <w:rPr>
          <w:rFonts w:ascii="Sakkal Majalla" w:hAnsi="Sakkal Majalla" w:cs="Sakkal Majalla"/>
          <w:sz w:val="28"/>
          <w:szCs w:val="28"/>
          <w:rtl/>
          <w:lang w:bidi="ar-EG"/>
        </w:rPr>
        <w:t>، وكل تغيير يطرأ على هذه البيانات</w:t>
      </w:r>
      <w:r w:rsidRPr="00472477">
        <w:rPr>
          <w:rFonts w:ascii="Sakkal Majalla" w:hAnsi="Sakkal Majalla" w:cs="Sakkal Majalla"/>
          <w:sz w:val="28"/>
          <w:szCs w:val="28"/>
          <w:lang w:bidi="ar-EG"/>
        </w:rPr>
        <w:t>.</w:t>
      </w:r>
    </w:p>
    <w:p w14:paraId="1511F6E8" w14:textId="02B70455" w:rsidR="00B94C08" w:rsidRPr="00472477" w:rsidRDefault="00B94C08" w:rsidP="00C609EE">
      <w:pPr>
        <w:pStyle w:val="af0"/>
        <w:numPr>
          <w:ilvl w:val="0"/>
          <w:numId w:val="28"/>
        </w:numPr>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 xml:space="preserve">أن تدون في سجلات معدة لهذا الغرض وقائع جلسات </w:t>
      </w:r>
      <w:r>
        <w:rPr>
          <w:rFonts w:ascii="Sakkal Majalla" w:hAnsi="Sakkal Majalla" w:cs="Sakkal Majalla"/>
          <w:sz w:val="28"/>
          <w:szCs w:val="28"/>
          <w:rtl/>
          <w:lang w:bidi="ar-EG"/>
        </w:rPr>
        <w:t>مجلس الإدارة وقراراته</w:t>
      </w:r>
      <w:r w:rsidRPr="00472477">
        <w:rPr>
          <w:rFonts w:ascii="Sakkal Majalla" w:hAnsi="Sakkal Majalla" w:cs="Sakkal Majalla"/>
          <w:sz w:val="28"/>
          <w:szCs w:val="28"/>
          <w:rtl/>
          <w:lang w:bidi="ar-EG"/>
        </w:rPr>
        <w:t xml:space="preserve">، وكذلك القرارات التي يصدرها </w:t>
      </w:r>
      <w:r w:rsidR="00BB3E47">
        <w:rPr>
          <w:rFonts w:ascii="Sakkal Majalla" w:hAnsi="Sakkal Majalla" w:cs="Sakkal Majalla" w:hint="cs"/>
          <w:sz w:val="28"/>
          <w:szCs w:val="28"/>
          <w:rtl/>
          <w:lang w:bidi="ar-EG"/>
        </w:rPr>
        <w:t>الأمين العام</w:t>
      </w:r>
      <w:r w:rsidRPr="00472477">
        <w:rPr>
          <w:rFonts w:ascii="Sakkal Majalla" w:hAnsi="Sakkal Majalla" w:cs="Sakkal Majalla"/>
          <w:sz w:val="28"/>
          <w:szCs w:val="28"/>
          <w:rtl/>
          <w:lang w:bidi="ar-EG"/>
        </w:rPr>
        <w:t xml:space="preserve"> بتفويضٍ من مجلس الإدارة، ولكل عضوٍ حق الاطلاع على هذه السجلات</w:t>
      </w:r>
      <w:r w:rsidRPr="00472477">
        <w:rPr>
          <w:rFonts w:ascii="Sakkal Majalla" w:hAnsi="Sakkal Majalla" w:cs="Sakkal Majalla"/>
          <w:sz w:val="28"/>
          <w:szCs w:val="28"/>
          <w:lang w:bidi="ar-EG"/>
        </w:rPr>
        <w:t>.</w:t>
      </w:r>
    </w:p>
    <w:p w14:paraId="6D39DB99" w14:textId="77777777" w:rsidR="00B94C08" w:rsidRPr="00472477" w:rsidRDefault="00B94C08" w:rsidP="00C609EE">
      <w:pPr>
        <w:pStyle w:val="af0"/>
        <w:numPr>
          <w:ilvl w:val="0"/>
          <w:numId w:val="28"/>
        </w:numPr>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أن تدون حساباتها في سجلاتٍ تبين على وجه التفصيل الإيرادات والمصروفات.</w:t>
      </w:r>
    </w:p>
    <w:bookmarkEnd w:id="5"/>
    <w:p w14:paraId="0BA7DC2D" w14:textId="77777777" w:rsidR="00B94C08" w:rsidRPr="00B94C08" w:rsidRDefault="00B94C08" w:rsidP="00FD4661">
      <w:pPr>
        <w:bidi w:val="0"/>
        <w:jc w:val="both"/>
        <w:rPr>
          <w:rFonts w:ascii="Sakkal Majalla" w:eastAsia="Times New Roman" w:hAnsi="Sakkal Majalla" w:cs="Sakkal Majalla"/>
          <w:sz w:val="28"/>
          <w:szCs w:val="28"/>
        </w:rPr>
      </w:pPr>
    </w:p>
    <w:sectPr w:rsidR="00B94C08" w:rsidRPr="00B94C08" w:rsidSect="00CC3759">
      <w:footerReference w:type="default" r:id="rId9"/>
      <w:headerReference w:type="first" r:id="rId10"/>
      <w:pgSz w:w="11906" w:h="16838"/>
      <w:pgMar w:top="1702" w:right="1418" w:bottom="1134" w:left="1418"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7EA4" w14:textId="77777777" w:rsidR="00EB6F67" w:rsidRDefault="00EB6F67">
      <w:pPr>
        <w:spacing w:after="0" w:line="240" w:lineRule="auto"/>
      </w:pPr>
      <w:r>
        <w:separator/>
      </w:r>
    </w:p>
  </w:endnote>
  <w:endnote w:type="continuationSeparator" w:id="0">
    <w:p w14:paraId="03174071" w14:textId="77777777" w:rsidR="00EB6F67" w:rsidRDefault="00EB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90029"/>
      <w:docPartObj>
        <w:docPartGallery w:val="Page Numbers (Bottom of Page)"/>
        <w:docPartUnique/>
      </w:docPartObj>
    </w:sdtPr>
    <w:sdtEndPr/>
    <w:sdtContent>
      <w:p w14:paraId="2496ED4E" w14:textId="44F2D6CD" w:rsidR="00BB7DFE" w:rsidRDefault="00BB7DFE">
        <w:pPr>
          <w:pStyle w:val="affa"/>
          <w:ind w:left="-864"/>
        </w:pPr>
        <w:r>
          <w:rPr>
            <w:noProof/>
            <w:rtl/>
          </w:rPr>
          <mc:AlternateContent>
            <mc:Choice Requires="wpg">
              <w:drawing>
                <wp:inline distT="0" distB="0" distL="0" distR="0" wp14:anchorId="041A2F1F" wp14:editId="7F02ED84">
                  <wp:extent cx="548640" cy="237490"/>
                  <wp:effectExtent l="9525" t="9525" r="13335" b="10160"/>
                  <wp:docPr id="1575429336"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479444692"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85995535"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113456553"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41A2F1F" id="مجموعة 4" o:spid="_x0000_s1027"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NQj/CxaAwAAyAoAAA4AAAAAAAAA&#10;AAAAAAAALgIAAGRycy9lMm9Eb2MueG1sUEsBAi0AFAAGAAgAAAAhACxl3RnaAAAAAwEAAA8AAAAA&#10;AAAAAAAAAAAAtAUAAGRycy9kb3ducmV2LnhtbFBLBQYAAAAABAAEAPMAAAC7BgAAAAA=&#10;">
                  <v:roundrect id="AutoShape 5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" strokecolor="#e4be84"/>
                  <v:roundrect id="AutoShape 5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" fillcolor="#e4be84" strokecolor="#e4be84"/>
                  <v:shapetype id="_x0000_t202" coordsize="21600,21600" o:spt="202" path="m,l,21600r21600,l21600,xe">
                    <v:stroke joinstyle="miter"/>
                    <v:path gradientshapeok="t" o:connecttype="rect"/>
                  </v:shapetype>
                  <v:shape id="Text Box 5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" filled="f" stroked="f">
                    <v:textbox inset="0,0,0,0">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C990" w14:textId="77777777" w:rsidR="00EB6F67" w:rsidRDefault="00EB6F67">
      <w:pPr>
        <w:spacing w:after="0" w:line="240" w:lineRule="auto"/>
      </w:pPr>
      <w:r>
        <w:separator/>
      </w:r>
    </w:p>
  </w:footnote>
  <w:footnote w:type="continuationSeparator" w:id="0">
    <w:p w14:paraId="055D1278" w14:textId="77777777" w:rsidR="00EB6F67" w:rsidRDefault="00EB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253D" w14:textId="28CB0958" w:rsidR="00DB3684" w:rsidRDefault="00DB3684">
    <w:pPr>
      <w:pStyle w:val="a5"/>
    </w:pPr>
    <w:r>
      <w:rPr>
        <w:noProof/>
      </w:rPr>
      <w:drawing>
        <wp:anchor distT="0" distB="0" distL="114300" distR="114300" simplePos="0" relativeHeight="251659264" behindDoc="1" locked="0" layoutInCell="1" allowOverlap="1" wp14:anchorId="10324E10" wp14:editId="7AB1E515">
          <wp:simplePos x="0" y="0"/>
          <wp:positionH relativeFrom="column">
            <wp:posOffset>4937760</wp:posOffset>
          </wp:positionH>
          <wp:positionV relativeFrom="paragraph">
            <wp:posOffset>171450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60289"/>
    <w:rsid w:val="00263C94"/>
    <w:rsid w:val="00270D98"/>
    <w:rsid w:val="00271903"/>
    <w:rsid w:val="00271ED9"/>
    <w:rsid w:val="00272B72"/>
    <w:rsid w:val="0028284F"/>
    <w:rsid w:val="00284139"/>
    <w:rsid w:val="00287176"/>
    <w:rsid w:val="00287266"/>
    <w:rsid w:val="002878CC"/>
    <w:rsid w:val="00287E01"/>
    <w:rsid w:val="00290F21"/>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99A"/>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E4EE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C723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3684"/>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26ED"/>
    <w:rsid w:val="00EA37C5"/>
    <w:rsid w:val="00EA6720"/>
    <w:rsid w:val="00EB302D"/>
    <w:rsid w:val="00EB3486"/>
    <w:rsid w:val="00EB5105"/>
    <w:rsid w:val="00EB6F67"/>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1591</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2025-09-08T05:52:00Z</dcterms:created>
  <dcterms:modified xsi:type="dcterms:W3CDTF">2025-09-08T07:44:00Z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