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A3F9" w14:textId="64B4B202" w:rsidR="008E406E" w:rsidRDefault="008E406E" w:rsidP="004B2A69">
      <w:pPr>
        <w:bidi w:val="0"/>
        <w:spacing w:after="0" w:line="240" w:lineRule="auto"/>
        <w:rPr>
          <w:rFonts w:ascii="Sakkal Majalla" w:eastAsia="Times New Roman" w:hAnsi="Sakkal Majalla" w:cs="Sakkal Majalla"/>
          <w:b/>
          <w:bCs/>
          <w:color w:val="002060"/>
          <w:sz w:val="36"/>
          <w:szCs w:val="36"/>
        </w:rPr>
      </w:pPr>
      <w:bookmarkStart w:id="0" w:name="_Toc32018649"/>
      <w:bookmarkStart w:id="1" w:name="_Toc414530911"/>
    </w:p>
    <w:p w14:paraId="1A1AE419" w14:textId="4B9FE746" w:rsidR="00E36E8B" w:rsidRPr="00B7362C" w:rsidRDefault="00E36E8B" w:rsidP="00AF36AF">
      <w:pPr>
        <w:pStyle w:val="10"/>
        <w:spacing w:before="120"/>
        <w:rPr>
          <w:rFonts w:ascii="Sakkal Majalla" w:hAnsi="Sakkal Majalla" w:cs="Sakkal Majalla"/>
          <w:b/>
          <w:bCs/>
          <w:color w:val="002060"/>
          <w:sz w:val="36"/>
          <w:szCs w:val="36"/>
          <w:rtl/>
        </w:rPr>
      </w:pPr>
      <w:bookmarkStart w:id="2" w:name="_Toc158635738"/>
      <w:bookmarkStart w:id="3" w:name="_Toc153093577"/>
      <w:bookmarkEnd w:id="0"/>
      <w:r w:rsidRPr="00CF4C58">
        <w:rPr>
          <w:rFonts w:ascii="Sakkal Majalla" w:hAnsi="Sakkal Majalla" w:cs="Sakkal Majalla"/>
          <w:b/>
          <w:bCs/>
          <w:color w:val="002060"/>
          <w:sz w:val="36"/>
          <w:szCs w:val="36"/>
          <w:rtl/>
        </w:rPr>
        <w:t xml:space="preserve">سياسة </w:t>
      </w:r>
      <w:r w:rsidRPr="00207F4F">
        <w:rPr>
          <w:rFonts w:ascii="Sakkal Majalla" w:hAnsi="Sakkal Majalla" w:cs="Sakkal Majalla"/>
          <w:b/>
          <w:bCs/>
          <w:color w:val="002060"/>
          <w:sz w:val="36"/>
          <w:szCs w:val="36"/>
          <w:rtl/>
        </w:rPr>
        <w:t>آلية استرداد التبرع</w:t>
      </w:r>
      <w:r>
        <w:rPr>
          <w:rFonts w:ascii="Sakkal Majalla" w:hAnsi="Sakkal Majalla" w:cs="Sakkal Majalla" w:hint="cs"/>
          <w:b/>
          <w:bCs/>
          <w:color w:val="002060"/>
          <w:sz w:val="36"/>
          <w:szCs w:val="36"/>
          <w:rtl/>
        </w:rPr>
        <w:t xml:space="preserve"> </w:t>
      </w:r>
      <w:r w:rsidRPr="00207F4F">
        <w:rPr>
          <w:rFonts w:ascii="Sakkal Majalla" w:hAnsi="Sakkal Majalla" w:cs="Sakkal Majalla"/>
          <w:b/>
          <w:bCs/>
          <w:color w:val="002060"/>
          <w:sz w:val="36"/>
          <w:szCs w:val="36"/>
          <w:rtl/>
        </w:rPr>
        <w:t>للمتبرع</w:t>
      </w:r>
      <w:bookmarkEnd w:id="2"/>
      <w:bookmarkEnd w:id="3"/>
    </w:p>
    <w:p w14:paraId="14AD4B5B" w14:textId="77777777" w:rsidR="00E36E8B" w:rsidRPr="0028284F"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5730A558"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F13912">
        <w:rPr>
          <w:rFonts w:ascii="Sakkal Majalla" w:eastAsia="Times New Roman" w:hAnsi="Sakkal Majalla" w:cs="Sakkal Majalla"/>
          <w:sz w:val="28"/>
          <w:szCs w:val="28"/>
          <w:rtl/>
          <w:lang w:bidi="ar-EG"/>
        </w:rPr>
        <w:t>الغرض من هذه السياسة التعريف بالمبادئ والإرشادات الخاصة بآلية استرداد التبرع بحسب رغبة المتبرع أو وفق سياسة و</w:t>
      </w:r>
      <w:r>
        <w:rPr>
          <w:rFonts w:ascii="Sakkal Majalla" w:eastAsia="Times New Roman" w:hAnsi="Sakkal Majalla" w:cs="Sakkal Majalla" w:hint="cs"/>
          <w:sz w:val="28"/>
          <w:szCs w:val="28"/>
          <w:rtl/>
          <w:lang w:bidi="ar-EG"/>
        </w:rPr>
        <w:t>آ</w:t>
      </w:r>
      <w:r w:rsidRPr="00F13912">
        <w:rPr>
          <w:rFonts w:ascii="Sakkal Majalla" w:eastAsia="Times New Roman" w:hAnsi="Sakkal Majalla" w:cs="Sakkal Majalla"/>
          <w:sz w:val="28"/>
          <w:szCs w:val="28"/>
          <w:rtl/>
          <w:lang w:bidi="ar-EG"/>
        </w:rPr>
        <w:t>ليات الجمعية</w:t>
      </w:r>
      <w:r>
        <w:rPr>
          <w:rFonts w:ascii="Sakkal Majalla" w:eastAsia="Times New Roman" w:hAnsi="Sakkal Majalla" w:cs="Sakkal Majalla" w:hint="cs"/>
          <w:sz w:val="28"/>
          <w:szCs w:val="28"/>
          <w:rtl/>
          <w:lang w:bidi="ar-EG"/>
        </w:rPr>
        <w:t>.</w:t>
      </w:r>
    </w:p>
    <w:p w14:paraId="0043FF28" w14:textId="77777777" w:rsidR="00E36E8B" w:rsidRPr="00F2145B"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نطاق عمل ال</w:t>
      </w:r>
      <w:r w:rsidRPr="00F2145B">
        <w:rPr>
          <w:rFonts w:ascii="Sakkal Majalla" w:hAnsi="Sakkal Majalla" w:cs="Sakkal Majalla"/>
          <w:color w:val="0070C0"/>
          <w:sz w:val="28"/>
          <w:szCs w:val="28"/>
          <w:rtl/>
        </w:rPr>
        <w:t>سياسة</w:t>
      </w:r>
    </w:p>
    <w:p w14:paraId="4BA0615F" w14:textId="77777777" w:rsidR="00E36E8B" w:rsidRPr="00780C36" w:rsidRDefault="00E36E8B" w:rsidP="00E36E8B">
      <w:pPr>
        <w:spacing w:after="0"/>
        <w:ind w:left="1134"/>
        <w:jc w:val="both"/>
        <w:rPr>
          <w:rFonts w:ascii="Sakkal Majalla" w:eastAsia="Times New Roman" w:hAnsi="Sakkal Majalla" w:cs="Sakkal Majalla"/>
          <w:sz w:val="28"/>
          <w:szCs w:val="28"/>
          <w:rtl/>
          <w:lang w:bidi="ar-EG"/>
        </w:rPr>
      </w:pPr>
      <w:r w:rsidRPr="0070558A">
        <w:rPr>
          <w:rFonts w:ascii="Sakkal Majalla" w:eastAsia="Times New Roman" w:hAnsi="Sakkal Majalla" w:cs="Sakkal Majalla"/>
          <w:sz w:val="28"/>
          <w:szCs w:val="28"/>
          <w:rtl/>
          <w:lang w:bidi="ar-EG"/>
        </w:rPr>
        <w:t>تحدد هذه السياسة المسؤوليات العامة في الاسترجاع والمسؤوليات المحددة لجامعي التبرعات ومانحيها، وفيما يتعلق باستخدام الأموال والمسؤولية عنها</w:t>
      </w:r>
      <w:r w:rsidRPr="00780C36">
        <w:rPr>
          <w:rFonts w:ascii="Sakkal Majalla" w:eastAsia="Times New Roman" w:hAnsi="Sakkal Majalla" w:cs="Sakkal Majalla"/>
          <w:sz w:val="28"/>
          <w:szCs w:val="28"/>
          <w:rtl/>
          <w:lang w:bidi="ar-EG"/>
        </w:rPr>
        <w:t>.</w:t>
      </w:r>
    </w:p>
    <w:p w14:paraId="62C44A0F" w14:textId="77777777" w:rsidR="00E36E8B" w:rsidRPr="00D642AC"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4B69">
        <w:rPr>
          <w:rFonts w:ascii="Sakkal Majalla" w:hAnsi="Sakkal Majalla" w:cs="Sakkal Majalla"/>
          <w:color w:val="0070C0"/>
          <w:sz w:val="28"/>
          <w:szCs w:val="28"/>
          <w:rtl/>
        </w:rPr>
        <w:t>البيان</w:t>
      </w:r>
    </w:p>
    <w:p w14:paraId="1F5A13CB"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8C4E62">
        <w:rPr>
          <w:rFonts w:ascii="Sakkal Majalla" w:eastAsia="Times New Roman" w:hAnsi="Sakkal Majalla" w:cs="Sakkal Majalla"/>
          <w:sz w:val="28"/>
          <w:szCs w:val="28"/>
          <w:rtl/>
          <w:lang w:bidi="ar-EG"/>
        </w:rPr>
        <w:t>جميع التبرعات يتم تقديمها طواعية ووفق الطرق النظامية ويجب أن تحرص الجمعية على أن جميع التبرعات ستصل إلى مستحقيها وتعمل على تحقيق رغبة المتبرع</w:t>
      </w:r>
      <w:r>
        <w:rPr>
          <w:rFonts w:ascii="Sakkal Majalla" w:eastAsia="Times New Roman" w:hAnsi="Sakkal Majalla" w:cs="Sakkal Majalla" w:hint="cs"/>
          <w:sz w:val="28"/>
          <w:szCs w:val="28"/>
          <w:rtl/>
          <w:lang w:bidi="ar-EG"/>
        </w:rPr>
        <w:t>.</w:t>
      </w:r>
    </w:p>
    <w:p w14:paraId="5DB60D43" w14:textId="77777777" w:rsidR="00E36E8B" w:rsidRPr="000623C2"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ضوابط</w:t>
      </w:r>
      <w:r w:rsidRPr="000623C2">
        <w:rPr>
          <w:rFonts w:ascii="Sakkal Majalla" w:hAnsi="Sakkal Majalla" w:cs="Sakkal Majalla"/>
          <w:color w:val="0070C0"/>
          <w:sz w:val="28"/>
          <w:szCs w:val="28"/>
          <w:rtl/>
        </w:rPr>
        <w:t xml:space="preserve"> الاسترداد</w:t>
      </w:r>
    </w:p>
    <w:p w14:paraId="2C27BE39"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F804E5">
        <w:rPr>
          <w:rFonts w:ascii="Sakkal Majalla" w:eastAsia="Times New Roman" w:hAnsi="Sakkal Majalla" w:cs="Sakkal Majalla"/>
          <w:sz w:val="28"/>
          <w:szCs w:val="28"/>
          <w:rtl/>
          <w:lang w:bidi="ar-EG"/>
        </w:rPr>
        <w:t>تخضع آلية الاسترداد للضوابط الشرعية المعمول بها في المملكة العربية السعودية والتي تقتضي ما يلي</w:t>
      </w:r>
      <w:r>
        <w:rPr>
          <w:rFonts w:ascii="Sakkal Majalla" w:eastAsia="Times New Roman" w:hAnsi="Sakkal Majalla" w:cs="Sakkal Majalla" w:hint="cs"/>
          <w:sz w:val="28"/>
          <w:szCs w:val="28"/>
          <w:rtl/>
          <w:lang w:bidi="ar-EG"/>
        </w:rPr>
        <w:t>:</w:t>
      </w:r>
    </w:p>
    <w:p w14:paraId="0BB9665B"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يمكن الاسترجاع للمبالغ التي تم تحويلها للجمعية عن طريق الخطأ.</w:t>
      </w:r>
    </w:p>
    <w:p w14:paraId="629855C6"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يتاح استرجاع التبرعات خلال يومين عمل من عمل</w:t>
      </w:r>
      <w:r>
        <w:rPr>
          <w:rFonts w:ascii="Sakkal Majalla" w:hAnsi="Sakkal Majalla" w:cs="Sakkal Majalla" w:hint="cs"/>
          <w:sz w:val="28"/>
          <w:szCs w:val="28"/>
          <w:rtl/>
          <w:lang w:bidi="ar-EG"/>
        </w:rPr>
        <w:t>ي</w:t>
      </w:r>
      <w:r w:rsidRPr="002114FF">
        <w:rPr>
          <w:rFonts w:ascii="Sakkal Majalla" w:hAnsi="Sakkal Majalla" w:cs="Sakkal Majalla"/>
          <w:sz w:val="28"/>
          <w:szCs w:val="28"/>
          <w:rtl/>
          <w:lang w:bidi="ar-EG"/>
        </w:rPr>
        <w:t>ة التبرع شريطة ألا يكون التبرع مرتبط بمشروع يتم تنفيذه في لحظة التبرع لاحتمالية صرف التبرع ضمن المشروع.</w:t>
      </w:r>
    </w:p>
    <w:p w14:paraId="091F66EC"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لا يمكن استرجاع التبرعات المرتبطة بالأوقاف أو الزكاة.</w:t>
      </w:r>
    </w:p>
    <w:p w14:paraId="14BC24FC"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عند الرغبة في الاسترجاع يجب التقدم بطلب مكتوب لإدارة الجمعية موضحاً فيه مبررات الاسترجاع خلال مدة لا تزيد عن يومين عمل.</w:t>
      </w:r>
    </w:p>
    <w:p w14:paraId="10E38256" w14:textId="77777777" w:rsidR="00E36E8B"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يتم الإرجاع بالطريقة المناسبة (على نفس وسيلة الدفع التي تمت منها عملية الدفع) وبحسب ما تراه الجمعية، وفي غضون فترة ثلاثين يوماً من تاريخ توفير البيانات التي تطلبها الجمعية، مخصوما</w:t>
      </w:r>
      <w:r>
        <w:rPr>
          <w:rFonts w:ascii="Sakkal Majalla" w:hAnsi="Sakkal Majalla" w:cs="Sakkal Majalla" w:hint="cs"/>
          <w:sz w:val="28"/>
          <w:szCs w:val="28"/>
          <w:rtl/>
          <w:lang w:bidi="ar-EG"/>
        </w:rPr>
        <w:t>ً</w:t>
      </w:r>
      <w:r w:rsidRPr="002114FF">
        <w:rPr>
          <w:rFonts w:ascii="Sakkal Majalla" w:hAnsi="Sakkal Majalla" w:cs="Sakkal Majalla"/>
          <w:sz w:val="28"/>
          <w:szCs w:val="28"/>
          <w:rtl/>
          <w:lang w:bidi="ar-EG"/>
        </w:rPr>
        <w:t xml:space="preserve"> منه أي مصروفات أو رسوم اقتطعت من المبلغ في عملية التبرع، أو تكون لازمة لعملية الإرجاع.</w:t>
      </w:r>
    </w:p>
    <w:p w14:paraId="030BC5DB" w14:textId="77777777" w:rsidR="00E36E8B"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B840C8">
        <w:rPr>
          <w:rFonts w:ascii="Sakkal Majalla" w:hAnsi="Sakkal Majalla" w:cs="Sakkal Majalla"/>
          <w:color w:val="0070C0"/>
          <w:sz w:val="28"/>
          <w:szCs w:val="28"/>
          <w:rtl/>
        </w:rPr>
        <w:t>رفض إعادة الأموال للمتبرع</w:t>
      </w:r>
    </w:p>
    <w:p w14:paraId="75B22744" w14:textId="510AB713" w:rsidR="00E36E8B" w:rsidRDefault="00E36E8B" w:rsidP="00E36E8B">
      <w:pPr>
        <w:tabs>
          <w:tab w:val="num" w:pos="1273"/>
        </w:tabs>
        <w:spacing w:after="0"/>
        <w:ind w:left="1134"/>
        <w:jc w:val="both"/>
        <w:rPr>
          <w:rFonts w:ascii="Sakkal Majalla" w:eastAsia="Times New Roman" w:hAnsi="Sakkal Majalla" w:cs="Sakkal Majalla"/>
          <w:sz w:val="28"/>
          <w:szCs w:val="28"/>
          <w:lang w:bidi="ar-EG"/>
        </w:rPr>
      </w:pPr>
      <w:r w:rsidRPr="00B840C8">
        <w:rPr>
          <w:rFonts w:ascii="Sakkal Majalla" w:eastAsia="Times New Roman" w:hAnsi="Sakkal Majalla" w:cs="Sakkal Majalla"/>
          <w:sz w:val="28"/>
          <w:szCs w:val="28"/>
          <w:rtl/>
          <w:lang w:bidi="ar-EG"/>
        </w:rPr>
        <w:t xml:space="preserve">للجمعية الحق الكامل في رفض إعادة الأموال للمتبرع إذا تبين وجود تحايل وسوء </w:t>
      </w:r>
      <w:r w:rsidR="0052123B" w:rsidRPr="00B840C8">
        <w:rPr>
          <w:rFonts w:ascii="Sakkal Majalla" w:eastAsia="Times New Roman" w:hAnsi="Sakkal Majalla" w:cs="Sakkal Majalla" w:hint="cs"/>
          <w:sz w:val="28"/>
          <w:szCs w:val="28"/>
          <w:rtl/>
          <w:lang w:bidi="ar-EG"/>
        </w:rPr>
        <w:t>نية</w:t>
      </w:r>
      <w:r w:rsidRPr="00B840C8">
        <w:rPr>
          <w:rFonts w:ascii="Sakkal Majalla" w:eastAsia="Times New Roman" w:hAnsi="Sakkal Majalla" w:cs="Sakkal Majalla"/>
          <w:sz w:val="28"/>
          <w:szCs w:val="28"/>
          <w:rtl/>
          <w:lang w:bidi="ar-EG"/>
        </w:rPr>
        <w:t xml:space="preserve"> من المتبرع أو أن التبرع تم بالنيابة عن طرف آخر.</w:t>
      </w:r>
    </w:p>
    <w:bookmarkEnd w:id="1"/>
    <w:p w14:paraId="093A4D6A" w14:textId="44C620B9" w:rsidR="00EA1E5C" w:rsidRPr="00EB65E6" w:rsidRDefault="00EA1E5C" w:rsidP="00EB65E6">
      <w:pPr>
        <w:bidi w:val="0"/>
        <w:spacing w:after="0" w:line="240" w:lineRule="auto"/>
        <w:rPr>
          <w:rFonts w:ascii="Sakkal Majalla" w:eastAsia="Times New Roman" w:hAnsi="Sakkal Majalla" w:cs="Sakkal Majalla"/>
          <w:sz w:val="28"/>
          <w:szCs w:val="28"/>
          <w:lang w:bidi="ar-EG"/>
        </w:rPr>
      </w:pPr>
    </w:p>
    <w:sectPr w:rsidR="00EA1E5C" w:rsidRPr="00EB65E6" w:rsidSect="00CC3759">
      <w:footerReference w:type="default" r:id="rId9"/>
      <w:headerReference w:type="first" r:id="rId10"/>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F21A" w14:textId="77777777" w:rsidR="004863C3" w:rsidRDefault="004863C3">
      <w:pPr>
        <w:spacing w:after="0" w:line="240" w:lineRule="auto"/>
      </w:pPr>
      <w:r>
        <w:separator/>
      </w:r>
    </w:p>
  </w:endnote>
  <w:endnote w:type="continuationSeparator" w:id="0">
    <w:p w14:paraId="1BF48F16" w14:textId="77777777" w:rsidR="004863C3" w:rsidRDefault="0048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C127" w14:textId="77777777" w:rsidR="004863C3" w:rsidRDefault="004863C3">
      <w:pPr>
        <w:spacing w:after="0" w:line="240" w:lineRule="auto"/>
      </w:pPr>
      <w:r>
        <w:separator/>
      </w:r>
    </w:p>
  </w:footnote>
  <w:footnote w:type="continuationSeparator" w:id="0">
    <w:p w14:paraId="7F2A65F9" w14:textId="77777777" w:rsidR="004863C3" w:rsidRDefault="0048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404F" w14:textId="1C189F25" w:rsidR="00155FD0" w:rsidRDefault="00155FD0">
    <w:pPr>
      <w:pStyle w:val="a5"/>
    </w:pPr>
    <w:r>
      <w:rPr>
        <w:noProof/>
      </w:rPr>
      <w:drawing>
        <wp:anchor distT="0" distB="0" distL="114300" distR="114300" simplePos="0" relativeHeight="251659264" behindDoc="1" locked="0" layoutInCell="1" allowOverlap="1" wp14:anchorId="779E0F2D" wp14:editId="1CBF7888">
          <wp:simplePos x="0" y="0"/>
          <wp:positionH relativeFrom="column">
            <wp:posOffset>5083810</wp:posOffset>
          </wp:positionH>
          <wp:positionV relativeFrom="paragraph">
            <wp:posOffset>171450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5FD0"/>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863C3"/>
    <w:rsid w:val="004959F7"/>
    <w:rsid w:val="004A3684"/>
    <w:rsid w:val="004B07E1"/>
    <w:rsid w:val="004B2A69"/>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2123B"/>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1186</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2025-09-08T05:06:00Z</dcterms:created>
  <dcterms:modified xsi:type="dcterms:W3CDTF">2025-09-08T08:26:00Z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