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4EDA" w14:textId="36000DC7" w:rsidR="00551CAC" w:rsidRPr="00E866F9" w:rsidRDefault="00551CAC" w:rsidP="00551CAC">
      <w:pPr>
        <w:pStyle w:val="a3"/>
        <w:jc w:val="center"/>
        <w:rPr>
          <w:rFonts w:asciiTheme="minorBidi" w:hAnsiTheme="minorBidi"/>
          <w:caps/>
          <w:sz w:val="52"/>
          <w:szCs w:val="52"/>
          <w:rtl/>
        </w:rPr>
      </w:pPr>
      <w:bookmarkStart w:id="0" w:name="_Hlk190599323"/>
      <w:r w:rsidRPr="00551CAC">
        <w:rPr>
          <w:rFonts w:ascii="Sakkal Majalla" w:eastAsiaTheme="minorHAnsi" w:hAnsi="Sakkal Majalla" w:cs="Sakkal Majalla"/>
          <w:b/>
          <w:bCs/>
          <w:color w:val="002060"/>
          <w:sz w:val="36"/>
          <w:szCs w:val="36"/>
          <w:rtl/>
        </w:rPr>
        <w:t>تقييم المخاطر المتأصلة والكامنة</w:t>
      </w:r>
      <w:r w:rsidRPr="00E866F9">
        <w:rPr>
          <w:rFonts w:asciiTheme="minorBidi" w:hAnsiTheme="minorBidi"/>
          <w:caps/>
          <w:color w:val="689632" w:themeColor="accent4" w:themeShade="BF"/>
          <w:sz w:val="72"/>
          <w:szCs w:val="72"/>
          <w:rtl/>
        </w:rPr>
        <w:t xml:space="preserve"> </w:t>
      </w:r>
      <w:bookmarkEnd w:id="0"/>
    </w:p>
    <w:p w14:paraId="0C995CAE" w14:textId="77777777" w:rsidR="00551CAC" w:rsidRDefault="00551CAC" w:rsidP="00551CAC">
      <w:pPr>
        <w:tabs>
          <w:tab w:val="left" w:pos="1134"/>
        </w:tabs>
        <w:spacing w:before="120" w:after="120" w:line="240" w:lineRule="auto"/>
        <w:jc w:val="both"/>
        <w:rPr>
          <w:rFonts w:ascii="Sakkal Majalla" w:eastAsia="Times New Roman" w:hAnsi="Sakkal Majalla" w:cs="Sakkal Majalla"/>
          <w:sz w:val="28"/>
          <w:szCs w:val="28"/>
          <w:rtl/>
        </w:rPr>
      </w:pPr>
    </w:p>
    <w:p w14:paraId="5950B3B2" w14:textId="550A3B33" w:rsidR="00551CAC" w:rsidRPr="00E470B5"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70B5">
        <w:rPr>
          <w:rFonts w:ascii="Sakkal Majalla" w:hAnsi="Sakkal Majalla" w:cs="Sakkal Majalla"/>
          <w:color w:val="0070C0"/>
          <w:sz w:val="28"/>
          <w:szCs w:val="28"/>
          <w:rtl/>
        </w:rPr>
        <w:t xml:space="preserve">تحديد المخاطر: </w:t>
      </w:r>
    </w:p>
    <w:p w14:paraId="080A9885" w14:textId="77777777" w:rsidR="00551CAC" w:rsidRPr="00551CAC" w:rsidRDefault="00551CAC" w:rsidP="00F23052">
      <w:pPr>
        <w:ind w:left="720"/>
        <w:jc w:val="both"/>
        <w:rPr>
          <w:rFonts w:ascii="Sakkal Majalla" w:eastAsia="Times New Roman" w:hAnsi="Sakkal Majalla" w:cs="Sakkal Majalla"/>
          <w:sz w:val="28"/>
          <w:szCs w:val="28"/>
          <w:rtl/>
          <w:lang w:bidi="ar-EG"/>
        </w:rPr>
      </w:pPr>
      <w:r w:rsidRPr="00551CAC">
        <w:rPr>
          <w:rFonts w:ascii="Sakkal Majalla" w:eastAsia="Times New Roman" w:hAnsi="Sakkal Majalla" w:cs="Sakkal Majalla"/>
          <w:sz w:val="28"/>
          <w:szCs w:val="28"/>
          <w:rtl/>
          <w:lang w:bidi="ar-EG"/>
        </w:rPr>
        <w:t>تهـدف عمليـة تحديـد المخاطـر إلـى النظـر بشـكل متكامـل وشـامل للمخاطـر التـي قـد تتعـرض لهـا الجمعية والتـي قـد تؤثـر علـى تحقيـق أهدافهـا. وفـي هـذه العمليـة يتـم تحديـد كافـة المخاطـر سـواء كانـت تحـت السـيطرة المباشـرة للجمعية أم لا، بالإضافة إلـى المخاطـر التـي لا تبـدو ذات أهميـة، حيـث مـن الممكـن أن تتراكـم وتتفاعـل مـع الأحداث والظـروف الأخرى لتسـبب أضـرار سـلبية أو خلـق فـرص إيجابيـة، علـى سـبيل المثـال: خطـر الاعتماد علـى متبرع وحيد كمصـدر وحيـد للدخـل، وفرصـة تنويـع مصـادر الدخـل مـن خلال متبرعين اخرين أو اسـتثمارات وغيرهـا</w:t>
      </w:r>
      <w:r w:rsidRPr="00551CAC">
        <w:rPr>
          <w:rFonts w:ascii="Sakkal Majalla" w:eastAsia="Times New Roman" w:hAnsi="Sakkal Majalla" w:cs="Sakkal Majalla"/>
          <w:sz w:val="28"/>
          <w:szCs w:val="28"/>
          <w:lang w:bidi="ar-EG"/>
        </w:rPr>
        <w:t>.</w:t>
      </w:r>
    </w:p>
    <w:p w14:paraId="5B43B216" w14:textId="178D2BA0" w:rsidR="00551CAC" w:rsidRPr="00E470B5"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70B5">
        <w:rPr>
          <w:rFonts w:ascii="Sakkal Majalla" w:hAnsi="Sakkal Majalla" w:cs="Sakkal Majalla"/>
          <w:color w:val="0070C0"/>
          <w:sz w:val="28"/>
          <w:szCs w:val="28"/>
          <w:rtl/>
        </w:rPr>
        <w:t xml:space="preserve">تقييم المخاطر: </w:t>
      </w:r>
    </w:p>
    <w:p w14:paraId="4F13D4ED" w14:textId="77777777" w:rsidR="00551CAC" w:rsidRPr="00551CAC" w:rsidRDefault="00551CAC" w:rsidP="00F23052">
      <w:pPr>
        <w:ind w:left="720"/>
        <w:jc w:val="both"/>
        <w:rPr>
          <w:rFonts w:ascii="Sakkal Majalla" w:eastAsia="Times New Roman" w:hAnsi="Sakkal Majalla" w:cs="Sakkal Majalla"/>
          <w:sz w:val="28"/>
          <w:szCs w:val="28"/>
          <w:rtl/>
          <w:lang w:bidi="ar-EG"/>
        </w:rPr>
      </w:pPr>
      <w:r w:rsidRPr="00551CAC">
        <w:rPr>
          <w:rFonts w:ascii="Sakkal Majalla" w:eastAsia="Times New Roman" w:hAnsi="Sakkal Majalla" w:cs="Sakkal Majalla"/>
          <w:sz w:val="28"/>
          <w:szCs w:val="28"/>
          <w:rtl/>
          <w:lang w:bidi="ar-EG"/>
        </w:rPr>
        <w:t>تهــدف عمليــة تقييــم المخاطــر إلــى التعمــق فــي فهــم طبيعــة المخاطــر، ومســتويات تأثيرهــا واحتماليـة حدوثهـا بشـكل نوعـي وكمـي، كمـا تشـمل مقارنـة مسـتوى المخاطـر مـع حـدود تقبـل وتحمـل الجمعية للمخاطـر لتحديـد الإجراءات والضوابـط الإضافية المطلوبـة لإدارة الخطـر. وتكـون نتائـج تقييـم المخاطـر مسـجلة ومدونـة ويتـم مشـاركتها مـع أصحـاب المصلحـة المعنييـن للمراجعـة والاعتماد.</w:t>
      </w:r>
    </w:p>
    <w:p w14:paraId="10721CAE" w14:textId="77777777" w:rsidR="00551CAC" w:rsidRPr="00E470B5" w:rsidRDefault="00551CAC"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E470B5">
        <w:rPr>
          <w:rFonts w:ascii="Sakkal Majalla" w:hAnsi="Sakkal Majalla" w:cs="Sakkal Majalla"/>
          <w:color w:val="0070C0"/>
          <w:sz w:val="28"/>
          <w:szCs w:val="28"/>
          <w:rtl/>
        </w:rPr>
        <w:t xml:space="preserve">معالجة المخاطر: </w:t>
      </w:r>
    </w:p>
    <w:p w14:paraId="04C3008D" w14:textId="77777777" w:rsidR="00551CAC" w:rsidRDefault="00551CAC" w:rsidP="00F23052">
      <w:pPr>
        <w:ind w:left="720"/>
        <w:jc w:val="both"/>
        <w:rPr>
          <w:rFonts w:ascii="Sakkal Majalla" w:eastAsia="Times New Roman" w:hAnsi="Sakkal Majalla" w:cs="Sakkal Majalla"/>
          <w:sz w:val="28"/>
          <w:szCs w:val="28"/>
          <w:rtl/>
          <w:lang w:bidi="ar-EG"/>
        </w:rPr>
      </w:pPr>
      <w:r w:rsidRPr="00551CAC">
        <w:rPr>
          <w:rFonts w:ascii="Sakkal Majalla" w:eastAsia="Times New Roman" w:hAnsi="Sakkal Majalla" w:cs="Sakkal Majalla"/>
          <w:sz w:val="28"/>
          <w:szCs w:val="28"/>
          <w:rtl/>
          <w:lang w:bidi="ar-EG"/>
        </w:rPr>
        <w:t xml:space="preserve"> تهــدف عمليــة معالجــة المخاطــر إلــى اختيــار أنســب خيــار أو خيــارات لتغييــر مســتوى المخاطــر مــع الأخذ بالاعتبار الموازنــة مــا بيــن الفوائــد المحتملــة المســتجدة مــن الإجراءات المقترحــة مقابــل التكاليــف والجهــود لتنفيذهــا. وكجــزء مــن معالجــة المخاطــر، ينبغــي علــى الجهــة تحديــد كيفيــة تنفيـذ الخيـار أو الخيـارات المختـارة، بحيـث يتـم فهـم الترتيبـات التاليـة -علـى سـبيل المثـال لا الحصـر</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مـن أصحـاب المصلحـة</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الأساس لاختيار الخيــار أو الخيــارات، بمــا فــي ذلــك الفوائــد المتوقعــة التــي ســيتم اكتســابها</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الإجراءات المتوقع تنفيذها</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الأشخاص المسـؤولين عـن اعتمـاد الإجراءات التصحيحيـة والأشخاص المسـؤولين عـن تنفيذها</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الموارد المطلوبة لتنفيذ الإجراءات التصحيحية</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مؤشــرات الأداء لمراقبــة فعاليــة الإجراءات المتبعــة والتقــدم المحــرز فــي تنفيــذ الإجراءات التصحيحيــة</w:t>
      </w:r>
      <w:r w:rsidRPr="00551CAC">
        <w:rPr>
          <w:rFonts w:ascii="Sakkal Majalla" w:eastAsia="Times New Roman" w:hAnsi="Sakkal Majalla" w:cs="Sakkal Majalla"/>
          <w:sz w:val="28"/>
          <w:szCs w:val="28"/>
          <w:lang w:bidi="ar-EG"/>
        </w:rPr>
        <w:t xml:space="preserve">. </w:t>
      </w:r>
      <w:r w:rsidRPr="00551CAC">
        <w:rPr>
          <w:rFonts w:ascii="Sakkal Majalla" w:eastAsia="Times New Roman" w:hAnsi="Sakkal Majalla" w:cs="Sakkal Majalla"/>
          <w:sz w:val="28"/>
          <w:szCs w:val="28"/>
          <w:rtl/>
          <w:lang w:bidi="ar-EG"/>
        </w:rPr>
        <w:t>التاريخ المتوقع لانتهاء من معالجة الخطر</w:t>
      </w:r>
    </w:p>
    <w:p w14:paraId="51E5F66C" w14:textId="0F718295" w:rsidR="00F23052" w:rsidRDefault="00F23052">
      <w:pPr>
        <w:bidi w:val="0"/>
        <w:spacing w:after="0" w:line="240" w:lineRule="auto"/>
        <w:rPr>
          <w:rFonts w:ascii="Sakkal Majalla" w:eastAsia="Times New Roman" w:hAnsi="Sakkal Majalla" w:cs="Sakkal Majalla"/>
          <w:sz w:val="28"/>
          <w:szCs w:val="28"/>
          <w:rtl/>
          <w:lang w:bidi="ar-EG"/>
        </w:rPr>
      </w:pPr>
      <w:r>
        <w:rPr>
          <w:rFonts w:ascii="Sakkal Majalla" w:eastAsia="Times New Roman" w:hAnsi="Sakkal Majalla" w:cs="Sakkal Majalla"/>
          <w:sz w:val="28"/>
          <w:szCs w:val="28"/>
          <w:rtl/>
          <w:lang w:bidi="ar-EG"/>
        </w:rPr>
        <w:br w:type="page"/>
      </w:r>
    </w:p>
    <w:p w14:paraId="452B5BE0" w14:textId="3D81F103" w:rsidR="00E470B5" w:rsidRPr="00E470B5" w:rsidRDefault="00E470B5"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lastRenderedPageBreak/>
        <w:t xml:space="preserve">جدول </w:t>
      </w:r>
      <w:r w:rsidRPr="00E470B5">
        <w:rPr>
          <w:rFonts w:ascii="Sakkal Majalla" w:hAnsi="Sakkal Majalla" w:cs="Sakkal Majalla"/>
          <w:color w:val="0070C0"/>
          <w:sz w:val="28"/>
          <w:szCs w:val="28"/>
          <w:rtl/>
        </w:rPr>
        <w:t>المخاطر المتأصلة والكامنة</w:t>
      </w:r>
    </w:p>
    <w:tbl>
      <w:tblPr>
        <w:tblpPr w:leftFromText="180" w:rightFromText="180" w:vertAnchor="text" w:tblpXSpec="center" w:tblpY="1"/>
        <w:tblOverlap w:val="never"/>
        <w:bidiVisual/>
        <w:tblW w:w="9080" w:type="dxa"/>
        <w:jc w:val="center"/>
        <w:tblCellMar>
          <w:top w:w="15" w:type="dxa"/>
          <w:left w:w="15" w:type="dxa"/>
          <w:bottom w:w="15" w:type="dxa"/>
          <w:right w:w="15" w:type="dxa"/>
        </w:tblCellMar>
        <w:tblLook w:val="04A0" w:firstRow="1" w:lastRow="0" w:firstColumn="1" w:lastColumn="0" w:noHBand="0" w:noVBand="1"/>
      </w:tblPr>
      <w:tblGrid>
        <w:gridCol w:w="416"/>
        <w:gridCol w:w="918"/>
        <w:gridCol w:w="2343"/>
        <w:gridCol w:w="771"/>
        <w:gridCol w:w="771"/>
        <w:gridCol w:w="3082"/>
        <w:gridCol w:w="779"/>
      </w:tblGrid>
      <w:tr w:rsidR="00E470B5" w:rsidRPr="003B0389" w14:paraId="435B96C2" w14:textId="77777777" w:rsidTr="00F23052">
        <w:trPr>
          <w:trHeight w:val="511"/>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2B706CBA"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م</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1307F8E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نوع المخاطرة</w:t>
            </w:r>
          </w:p>
        </w:tc>
        <w:tc>
          <w:tcPr>
            <w:tcW w:w="250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33E5A8B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وصف المخاطرة</w:t>
            </w:r>
          </w:p>
        </w:tc>
        <w:tc>
          <w:tcPr>
            <w:tcW w:w="7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0C87322E"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مستوى المخاطرة</w:t>
            </w:r>
          </w:p>
        </w:tc>
        <w:tc>
          <w:tcPr>
            <w:tcW w:w="3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399CC82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مدى التأثير</w:t>
            </w:r>
          </w:p>
        </w:tc>
        <w:tc>
          <w:tcPr>
            <w:tcW w:w="3318"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4EB872C3"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 المخاطرة</w:t>
            </w:r>
          </w:p>
        </w:tc>
        <w:tc>
          <w:tcPr>
            <w:tcW w:w="788"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14:paraId="15178BD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أسلوب التعامل معها</w:t>
            </w:r>
          </w:p>
        </w:tc>
      </w:tr>
      <w:tr w:rsidR="00E470B5" w:rsidRPr="003B0389" w14:paraId="5406DDAB" w14:textId="77777777" w:rsidTr="00F23052">
        <w:trPr>
          <w:trHeight w:val="481"/>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2BB37568"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1</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BE3F6"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المالية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550B4A"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تعرض الجمعية للاشتباه بغسل الأموال</w:t>
            </w:r>
          </w:p>
        </w:tc>
        <w:tc>
          <w:tcPr>
            <w:tcW w:w="771"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hideMark/>
          </w:tcPr>
          <w:p w14:paraId="309EF53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46"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hideMark/>
          </w:tcPr>
          <w:p w14:paraId="5D31347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B58C2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إلزام تطبيق سياسات مكافحة جرائم الإرهاب وتمويله وغسل الأموال لذوي العلاقة بالجمعية.</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CE510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إنهاء</w:t>
            </w:r>
          </w:p>
        </w:tc>
      </w:tr>
      <w:tr w:rsidR="00E470B5" w:rsidRPr="003B0389" w14:paraId="4DFCB0BE" w14:textId="77777777" w:rsidTr="00F23052">
        <w:trPr>
          <w:trHeight w:val="383"/>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2672D372"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2</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68C97"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المالية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C3DF8"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تعرض أحد منسوبي الجمعية للرشوة</w:t>
            </w:r>
          </w:p>
        </w:tc>
        <w:tc>
          <w:tcPr>
            <w:tcW w:w="771"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hideMark/>
          </w:tcPr>
          <w:p w14:paraId="4D122703"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4C6F88B6"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DC9A2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تطبيق الميثاق الأخلاقي للعاملين في القطاع غير الربحي.</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3144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إنهاء</w:t>
            </w:r>
          </w:p>
        </w:tc>
      </w:tr>
      <w:tr w:rsidR="00E470B5" w:rsidRPr="003B0389" w14:paraId="341D4286" w14:textId="77777777" w:rsidTr="00F23052">
        <w:trPr>
          <w:trHeight w:val="148"/>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72154C8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3</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5B946"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المالية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915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تعارض المصالح</w:t>
            </w:r>
          </w:p>
        </w:tc>
        <w:tc>
          <w:tcPr>
            <w:tcW w:w="771"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hideMark/>
          </w:tcPr>
          <w:p w14:paraId="4E727BF2"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1909C09E"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F2EB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تطبيق سياسة تعارض المصالح</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0CB1E"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تجنب</w:t>
            </w:r>
          </w:p>
        </w:tc>
      </w:tr>
      <w:tr w:rsidR="00E470B5" w:rsidRPr="003B0389" w14:paraId="516712C5" w14:textId="77777777" w:rsidTr="00F23052">
        <w:trPr>
          <w:trHeight w:val="314"/>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618DD5A3"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4</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49A895"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المالية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D511DA"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عدم الوفاء بالالتزامات المالية</w:t>
            </w:r>
          </w:p>
        </w:tc>
        <w:tc>
          <w:tcPr>
            <w:tcW w:w="771"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3E1ABB1A"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2288A54C"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3A07B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ضبط إيرادات الجمعية من الأوقاف والاستثمارات والتبرعات</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6A65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34EFE989"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7A47E2E2"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5</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7F7B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تقني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469B1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التسرب المعلوماتي التقني</w:t>
            </w:r>
          </w:p>
        </w:tc>
        <w:tc>
          <w:tcPr>
            <w:tcW w:w="771"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tcPr>
          <w:p w14:paraId="09B9A8D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46"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tcPr>
          <w:p w14:paraId="328FED6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92FDA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 xml:space="preserve">العمل على وضع خطط عاجلة لمعالجة الثغرات الأمنية </w:t>
            </w:r>
            <w:proofErr w:type="gramStart"/>
            <w:r w:rsidRPr="00E470B5">
              <w:rPr>
                <w:rFonts w:ascii="Sakkal Majalla" w:eastAsia="Times New Roman" w:hAnsi="Sakkal Majalla" w:cs="Sakkal Majalla"/>
                <w:rtl/>
                <w:lang w:bidi="ar-EG"/>
              </w:rPr>
              <w:t>و اخذ</w:t>
            </w:r>
            <w:proofErr w:type="gramEnd"/>
            <w:r w:rsidRPr="00E470B5">
              <w:rPr>
                <w:rFonts w:ascii="Sakkal Majalla" w:eastAsia="Times New Roman" w:hAnsi="Sakkal Majalla" w:cs="Sakkal Majalla"/>
                <w:rtl/>
                <w:lang w:bidi="ar-EG"/>
              </w:rPr>
              <w:t xml:space="preserve"> نسخ احتياطية بشكل دوري</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8DD5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2E18763C" w14:textId="77777777" w:rsidTr="00F23052">
        <w:trPr>
          <w:trHeight w:val="177"/>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72DEF692"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6</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63C04"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تنظيمية وإدارية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964C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مركزية اتخاذ القرار</w:t>
            </w:r>
          </w:p>
        </w:tc>
        <w:tc>
          <w:tcPr>
            <w:tcW w:w="771"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527B315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46"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5B204F0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84FF3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تفعيل لائحة الصلاحيات الإدارية.</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3F868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3EC92CE4" w14:textId="77777777" w:rsidTr="00F23052">
        <w:trPr>
          <w:trHeight w:val="366"/>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7B7C9989"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7</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B1062"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الموارد البشرية</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5063E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تسرب وخروج المهارات والكفاءات من منسوبي الجمعية</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321683B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24C6FC2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4891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إيجاد نظام حوافز للموظفين.</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BE2D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2682CF6F"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46CBF85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8</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1F02E"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البرامج والمشاريع</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67C36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ضعف إدارة البرامج والمشاريع</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42BFB363"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hideMark/>
          </w:tcPr>
          <w:p w14:paraId="4F51B18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5979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تطوير الموقع الإلكتروني وتفعيل وسائل التواصل لنشر البرامج والمشاريع</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4364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245B56CF" w14:textId="77777777" w:rsidTr="00F23052">
        <w:trPr>
          <w:trHeight w:val="366"/>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035C8B0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9</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F2E45"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تشريعي وقانوني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AEB78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الأنظمة الجديدة في سوق العمل حول السعودة</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71C475AF"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18E3B622"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EFE0E"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توظيف كوارد سعودية</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558C6"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تقبل</w:t>
            </w:r>
          </w:p>
        </w:tc>
      </w:tr>
      <w:tr w:rsidR="00E470B5" w:rsidRPr="003B0389" w14:paraId="157D4E73"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5F1E037C"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10</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78A668"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بيئي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94AF03"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عدم تهيئة الأماكن المناسبة لذوي الاحتياجات الخاصة.</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3B0AC7A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hideMark/>
          </w:tcPr>
          <w:p w14:paraId="279A290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25102A"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تجهيز وتهيئة أماكن مخصصة لذوي الاحتياجات الخاصة</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A098E"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تقبل</w:t>
            </w:r>
          </w:p>
        </w:tc>
      </w:tr>
      <w:tr w:rsidR="00E470B5" w:rsidRPr="003B0389" w14:paraId="149D0553"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03375EA8"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11</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371471"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بيئي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1822D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الحريق</w:t>
            </w:r>
          </w:p>
        </w:tc>
        <w:tc>
          <w:tcPr>
            <w:tcW w:w="771"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tcPr>
          <w:p w14:paraId="12FDA9B0"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46"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vAlign w:val="center"/>
          </w:tcPr>
          <w:p w14:paraId="28638A06"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عالي</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2CDCB"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 xml:space="preserve">وضع خطط الاخلاء وتقييم مخارج الطوارئ </w:t>
            </w:r>
            <w:proofErr w:type="gramStart"/>
            <w:r w:rsidRPr="00E470B5">
              <w:rPr>
                <w:rFonts w:ascii="Sakkal Majalla" w:eastAsia="Times New Roman" w:hAnsi="Sakkal Majalla" w:cs="Sakkal Majalla"/>
                <w:rtl/>
                <w:lang w:bidi="ar-EG"/>
              </w:rPr>
              <w:t>و التأكد</w:t>
            </w:r>
            <w:proofErr w:type="gramEnd"/>
            <w:r w:rsidRPr="00E470B5">
              <w:rPr>
                <w:rFonts w:ascii="Sakkal Majalla" w:eastAsia="Times New Roman" w:hAnsi="Sakkal Majalla" w:cs="Sakkal Majalla"/>
                <w:rtl/>
                <w:lang w:bidi="ar-EG"/>
              </w:rPr>
              <w:t xml:space="preserve"> من وجود طفايات الحريق</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8D8E6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معالجة</w:t>
            </w:r>
          </w:p>
        </w:tc>
      </w:tr>
      <w:tr w:rsidR="00E470B5" w:rsidRPr="003B0389" w14:paraId="26EF9879"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66E1F6F3" w14:textId="77777777" w:rsidR="00E470B5" w:rsidRPr="00E470B5" w:rsidRDefault="00E470B5" w:rsidP="0019324C">
            <w:pPr>
              <w:jc w:val="both"/>
              <w:rPr>
                <w:rFonts w:ascii="Sakkal Majalla" w:eastAsia="Times New Roman" w:hAnsi="Sakkal Majalla" w:cs="Sakkal Majalla"/>
                <w:lang w:bidi="ar-EG"/>
              </w:rPr>
            </w:pPr>
            <w:r w:rsidRPr="00E470B5">
              <w:rPr>
                <w:rFonts w:ascii="Sakkal Majalla" w:eastAsia="Times New Roman" w:hAnsi="Sakkal Majalla" w:cs="Sakkal Majalla"/>
                <w:rtl/>
                <w:lang w:bidi="ar-EG"/>
              </w:rPr>
              <w:t>12</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BB228"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بيئي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7E4EE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السرقة</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tcPr>
          <w:p w14:paraId="72A5810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B9DA92" w:themeFill="accent4" w:themeFillTint="99"/>
            <w:tcMar>
              <w:top w:w="0" w:type="dxa"/>
              <w:left w:w="115" w:type="dxa"/>
              <w:bottom w:w="0" w:type="dxa"/>
              <w:right w:w="115" w:type="dxa"/>
            </w:tcMar>
            <w:vAlign w:val="center"/>
          </w:tcPr>
          <w:p w14:paraId="5253E1A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متوسط</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04A41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 xml:space="preserve">التأكد من وضع المستندات المهمة في الخزائن </w:t>
            </w:r>
            <w:proofErr w:type="gramStart"/>
            <w:r w:rsidRPr="00E470B5">
              <w:rPr>
                <w:rFonts w:ascii="Sakkal Majalla" w:eastAsia="Times New Roman" w:hAnsi="Sakkal Majalla" w:cs="Sakkal Majalla"/>
                <w:rtl/>
                <w:lang w:bidi="ar-EG"/>
              </w:rPr>
              <w:t>و تشغيل</w:t>
            </w:r>
            <w:proofErr w:type="gramEnd"/>
            <w:r w:rsidRPr="00E470B5">
              <w:rPr>
                <w:rFonts w:ascii="Sakkal Majalla" w:eastAsia="Times New Roman" w:hAnsi="Sakkal Majalla" w:cs="Sakkal Majalla"/>
                <w:rtl/>
                <w:lang w:bidi="ar-EG"/>
              </w:rPr>
              <w:t xml:space="preserve"> جميع الكاميرات والتعاقد مع حارس أمن</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84A8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تجنب</w:t>
            </w:r>
          </w:p>
        </w:tc>
      </w:tr>
      <w:tr w:rsidR="00E470B5" w:rsidRPr="003B0389" w14:paraId="2C9D8F2B" w14:textId="77777777" w:rsidTr="00F23052">
        <w:trPr>
          <w:trHeight w:val="550"/>
          <w:jc w:val="center"/>
        </w:trPr>
        <w:tc>
          <w:tcPr>
            <w:tcW w:w="4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tcPr>
          <w:p w14:paraId="50B930B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13</w:t>
            </w:r>
          </w:p>
        </w:tc>
        <w:tc>
          <w:tcPr>
            <w:tcW w:w="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F101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بيئي</w:t>
            </w:r>
          </w:p>
        </w:tc>
        <w:tc>
          <w:tcPr>
            <w:tcW w:w="2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8DE87"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التلف</w:t>
            </w:r>
          </w:p>
        </w:tc>
        <w:tc>
          <w:tcPr>
            <w:tcW w:w="771"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tcPr>
          <w:p w14:paraId="542DC645"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46" w:type="dxa"/>
            <w:tcBorders>
              <w:top w:val="single" w:sz="4" w:space="0" w:color="000000"/>
              <w:left w:val="single" w:sz="4" w:space="0" w:color="000000"/>
              <w:bottom w:val="single" w:sz="4" w:space="0" w:color="000000"/>
              <w:right w:val="single" w:sz="4" w:space="0" w:color="000000"/>
            </w:tcBorders>
            <w:shd w:val="clear" w:color="auto" w:fill="CDE5B3" w:themeFill="accent6" w:themeFillTint="99"/>
            <w:tcMar>
              <w:top w:w="0" w:type="dxa"/>
              <w:left w:w="115" w:type="dxa"/>
              <w:bottom w:w="0" w:type="dxa"/>
              <w:right w:w="115" w:type="dxa"/>
            </w:tcMar>
            <w:vAlign w:val="center"/>
          </w:tcPr>
          <w:p w14:paraId="7B1C2E1D"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منخفض</w:t>
            </w:r>
          </w:p>
        </w:tc>
        <w:tc>
          <w:tcPr>
            <w:tcW w:w="3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201B4"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تقييم وضع الأرشيف والتأكد من عدم وجود تلف او مواد تؤدي الى تلف المستندات</w:t>
            </w:r>
          </w:p>
        </w:tc>
        <w:tc>
          <w:tcPr>
            <w:tcW w:w="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A810E9" w14:textId="77777777" w:rsidR="00E470B5" w:rsidRPr="00E470B5" w:rsidRDefault="00E470B5" w:rsidP="0019324C">
            <w:pPr>
              <w:jc w:val="both"/>
              <w:rPr>
                <w:rFonts w:ascii="Sakkal Majalla" w:eastAsia="Times New Roman" w:hAnsi="Sakkal Majalla" w:cs="Sakkal Majalla"/>
                <w:rtl/>
                <w:lang w:bidi="ar-EG"/>
              </w:rPr>
            </w:pPr>
            <w:r w:rsidRPr="00E470B5">
              <w:rPr>
                <w:rFonts w:ascii="Sakkal Majalla" w:eastAsia="Times New Roman" w:hAnsi="Sakkal Majalla" w:cs="Sakkal Majalla"/>
                <w:rtl/>
                <w:lang w:bidi="ar-EG"/>
              </w:rPr>
              <w:t>معالجه</w:t>
            </w:r>
          </w:p>
        </w:tc>
      </w:tr>
    </w:tbl>
    <w:p w14:paraId="338A2AE8" w14:textId="77777777" w:rsidR="00E470B5" w:rsidRDefault="00E470B5" w:rsidP="00E470B5">
      <w:pPr>
        <w:jc w:val="both"/>
        <w:rPr>
          <w:rFonts w:asciiTheme="minorBidi" w:hAnsiTheme="minorBidi"/>
          <w:b/>
          <w:bCs/>
          <w:sz w:val="24"/>
          <w:szCs w:val="24"/>
          <w:rtl/>
        </w:rPr>
      </w:pPr>
    </w:p>
    <w:sectPr w:rsidR="00E470B5" w:rsidSect="000F49D1">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A4A2" w14:textId="77777777" w:rsidR="00ED47C0" w:rsidRDefault="00ED47C0">
      <w:pPr>
        <w:spacing w:after="0" w:line="240" w:lineRule="auto"/>
      </w:pPr>
      <w:r>
        <w:separator/>
      </w:r>
    </w:p>
  </w:endnote>
  <w:endnote w:type="continuationSeparator" w:id="0">
    <w:p w14:paraId="7AF2DB32" w14:textId="77777777" w:rsidR="00ED47C0" w:rsidRDefault="00ED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85074192"/>
      <w:docPartObj>
        <w:docPartGallery w:val="Page Numbers (Bottom of Page)"/>
        <w:docPartUnique/>
      </w:docPartObj>
    </w:sdtPr>
    <w:sdtEndPr/>
    <w:sdtContent>
      <w:p w14:paraId="21E26A8C" w14:textId="2C24666C" w:rsidR="000F49D1" w:rsidRDefault="000F49D1">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69DC" w14:textId="77777777" w:rsidR="00ED47C0" w:rsidRDefault="00ED47C0">
      <w:pPr>
        <w:spacing w:after="0" w:line="240" w:lineRule="auto"/>
      </w:pPr>
      <w:r>
        <w:separator/>
      </w:r>
    </w:p>
  </w:footnote>
  <w:footnote w:type="continuationSeparator" w:id="0">
    <w:p w14:paraId="119F1499" w14:textId="77777777" w:rsidR="00ED47C0" w:rsidRDefault="00ED4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E0D7" w14:textId="6446D4B8" w:rsidR="000F49D1" w:rsidRDefault="000F49D1">
    <w:pPr>
      <w:pStyle w:val="a5"/>
    </w:pPr>
    <w:r>
      <w:rPr>
        <w:noProof/>
      </w:rPr>
      <w:drawing>
        <wp:anchor distT="0" distB="0" distL="114300" distR="114300" simplePos="0" relativeHeight="251661312" behindDoc="1" locked="0" layoutInCell="1" allowOverlap="1" wp14:anchorId="0C5B72B6" wp14:editId="79B3336A">
          <wp:simplePos x="0" y="0"/>
          <wp:positionH relativeFrom="column">
            <wp:posOffset>5071110</wp:posOffset>
          </wp:positionH>
          <wp:positionV relativeFrom="paragraph">
            <wp:posOffset>158750</wp:posOffset>
          </wp:positionV>
          <wp:extent cx="1431908" cy="742950"/>
          <wp:effectExtent l="0" t="0" r="0" b="0"/>
          <wp:wrapNone/>
          <wp:docPr id="1725875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FA6" w14:textId="42597EC0" w:rsidR="000F49D1" w:rsidRDefault="000F49D1">
    <w:pPr>
      <w:pStyle w:val="a5"/>
    </w:pPr>
    <w:r>
      <w:rPr>
        <w:noProof/>
      </w:rPr>
      <w:drawing>
        <wp:anchor distT="0" distB="0" distL="114300" distR="114300" simplePos="0" relativeHeight="251659264" behindDoc="1" locked="0" layoutInCell="1" allowOverlap="1" wp14:anchorId="7E60747F" wp14:editId="2215B651">
          <wp:simplePos x="0" y="0"/>
          <wp:positionH relativeFrom="column">
            <wp:posOffset>5020310</wp:posOffset>
          </wp:positionH>
          <wp:positionV relativeFrom="paragraph">
            <wp:posOffset>152400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401B"/>
    <w:rsid w:val="000F49D1"/>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44B0"/>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56C9F"/>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D47C0"/>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23052"/>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2930</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2025-09-08T05:23:00Z</dcterms:created>
  <dcterms:modified xsi:type="dcterms:W3CDTF">2025-09-08T08:23:00Z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