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5526" w14:textId="5BE0E5A8" w:rsidR="0072632F" w:rsidRPr="00D93859" w:rsidRDefault="00B50304" w:rsidP="00D93859">
      <w:pPr>
        <w:pStyle w:val="10"/>
        <w:spacing w:before="120"/>
        <w:rPr>
          <w:rFonts w:ascii="Sakkal Majalla" w:hAnsi="Sakkal Majalla" w:cs="Sakkal Majalla"/>
          <w:b/>
          <w:bCs/>
          <w:color w:val="002060"/>
          <w:sz w:val="36"/>
          <w:szCs w:val="36"/>
          <w:rtl/>
        </w:rPr>
      </w:pPr>
      <w:bookmarkStart w:id="0" w:name="_Toc158635745"/>
      <w:bookmarkStart w:id="1" w:name="_Toc414530911"/>
      <w:bookmarkStart w:id="2" w:name="_Toc153093579"/>
      <w:r w:rsidRPr="00D93859">
        <w:rPr>
          <w:rFonts w:ascii="Sakkal Majalla" w:hAnsi="Sakkal Majalla" w:cs="Sakkal Majalla"/>
          <w:b/>
          <w:bCs/>
          <w:color w:val="002060"/>
          <w:sz w:val="36"/>
          <w:szCs w:val="36"/>
          <w:rtl/>
        </w:rPr>
        <w:t>سياسة الاستثمار</w:t>
      </w:r>
      <w:bookmarkEnd w:id="0"/>
    </w:p>
    <w:p w14:paraId="6EF9A184" w14:textId="77777777" w:rsidR="00B50304" w:rsidRDefault="00B50304" w:rsidP="0072632F">
      <w:pPr>
        <w:rPr>
          <w:rtl/>
        </w:rPr>
      </w:pPr>
    </w:p>
    <w:p w14:paraId="5612127C" w14:textId="00C8A482" w:rsidR="000D69E1" w:rsidRDefault="000D69E1"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الهدف من السياسة</w:t>
      </w:r>
    </w:p>
    <w:p w14:paraId="64581247" w14:textId="091605F3" w:rsidR="006B7105" w:rsidRPr="000D69E1" w:rsidRDefault="006B7105" w:rsidP="000D69E1">
      <w:pPr>
        <w:spacing w:after="0"/>
        <w:ind w:left="1134"/>
        <w:jc w:val="both"/>
        <w:rPr>
          <w:rFonts w:ascii="Sakkal Majalla" w:eastAsia="Times New Roman" w:hAnsi="Sakkal Majalla" w:cs="Sakkal Majalla"/>
          <w:sz w:val="28"/>
          <w:szCs w:val="28"/>
          <w:lang w:bidi="ar-EG"/>
        </w:rPr>
      </w:pPr>
      <w:r w:rsidRPr="000D69E1">
        <w:rPr>
          <w:rFonts w:ascii="Sakkal Majalla" w:eastAsia="Times New Roman" w:hAnsi="Sakkal Majalla" w:cs="Sakkal Majalla"/>
          <w:sz w:val="28"/>
          <w:szCs w:val="28"/>
          <w:rtl/>
          <w:lang w:bidi="ar-EG"/>
        </w:rPr>
        <w:t>تهدف</w:t>
      </w:r>
      <w:r w:rsidRPr="000D69E1">
        <w:rPr>
          <w:rFonts w:ascii="Sakkal Majalla" w:eastAsia="Times New Roman" w:hAnsi="Sakkal Majalla" w:cs="Sakkal Majalla"/>
          <w:sz w:val="28"/>
          <w:szCs w:val="28"/>
          <w:lang w:bidi="ar-EG"/>
        </w:rPr>
        <w:t xml:space="preserve"> </w:t>
      </w:r>
      <w:r w:rsidRPr="000D69E1">
        <w:rPr>
          <w:rFonts w:ascii="Sakkal Majalla" w:eastAsia="Times New Roman" w:hAnsi="Sakkal Majalla" w:cs="Sakkal Majalla"/>
          <w:sz w:val="28"/>
          <w:szCs w:val="28"/>
          <w:rtl/>
          <w:lang w:bidi="ar-EG"/>
        </w:rPr>
        <w:t>هذه السياسة إلى استثمار أموال الجمعية، وتحقيق الاستدامة المالية لها، حسب ما ورد</w:t>
      </w:r>
      <w:r w:rsidRPr="000D69E1">
        <w:rPr>
          <w:rFonts w:ascii="Sakkal Majalla" w:eastAsia="Times New Roman" w:hAnsi="Sakkal Majalla" w:cs="Sakkal Majalla"/>
          <w:sz w:val="28"/>
          <w:szCs w:val="28"/>
          <w:lang w:bidi="ar-EG"/>
        </w:rPr>
        <w:t xml:space="preserve"> </w:t>
      </w:r>
      <w:r w:rsidRPr="000D69E1">
        <w:rPr>
          <w:rFonts w:ascii="Sakkal Majalla" w:eastAsia="Times New Roman" w:hAnsi="Sakkal Majalla" w:cs="Sakkal Majalla"/>
          <w:sz w:val="28"/>
          <w:szCs w:val="28"/>
          <w:rtl/>
          <w:lang w:bidi="ar-EG"/>
        </w:rPr>
        <w:t>في الخطة الاستراتيجية للجمعية، عبر مجموعة من الآليات</w:t>
      </w:r>
      <w:r w:rsidR="000D69E1">
        <w:rPr>
          <w:rFonts w:ascii="Sakkal Majalla" w:eastAsia="Times New Roman" w:hAnsi="Sakkal Majalla" w:cs="Sakkal Majalla" w:hint="cs"/>
          <w:sz w:val="28"/>
          <w:szCs w:val="28"/>
          <w:rtl/>
          <w:lang w:bidi="ar-EG"/>
        </w:rPr>
        <w:t xml:space="preserve"> منها الآتي</w:t>
      </w:r>
      <w:r w:rsidRPr="000D69E1">
        <w:rPr>
          <w:rFonts w:ascii="Sakkal Majalla" w:eastAsia="Times New Roman" w:hAnsi="Sakkal Majalla" w:cs="Sakkal Majalla"/>
          <w:sz w:val="28"/>
          <w:szCs w:val="28"/>
          <w:rtl/>
          <w:lang w:bidi="ar-EG"/>
        </w:rPr>
        <w:t>:</w:t>
      </w:r>
    </w:p>
    <w:p w14:paraId="21C22C80" w14:textId="5F265D04" w:rsidR="006B7105" w:rsidRPr="00F74B8C" w:rsidRDefault="006B7105" w:rsidP="000D69E1">
      <w:pPr>
        <w:pStyle w:val="af0"/>
        <w:numPr>
          <w:ilvl w:val="0"/>
          <w:numId w:val="96"/>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 xml:space="preserve">يقوم مجلس الإدارة بعمل خطة لاستثمار أموال الجمعية، واقتراح </w:t>
      </w:r>
      <w:r w:rsidR="000D69E1">
        <w:rPr>
          <w:rFonts w:ascii="Sakkal Majalla" w:hAnsi="Sakkal Majalla" w:cs="Sakkal Majalla" w:hint="cs"/>
          <w:sz w:val="28"/>
          <w:szCs w:val="28"/>
          <w:rtl/>
          <w:lang w:bidi="ar-EG"/>
        </w:rPr>
        <w:t>ال</w:t>
      </w:r>
      <w:r w:rsidRPr="00F74B8C">
        <w:rPr>
          <w:rFonts w:ascii="Sakkal Majalla" w:hAnsi="Sakkal Majalla" w:cs="Sakkal Majalla"/>
          <w:sz w:val="28"/>
          <w:szCs w:val="28"/>
          <w:rtl/>
          <w:lang w:bidi="ar-EG"/>
        </w:rPr>
        <w:t>مجالات، وإقرارها من الجمعية العمومية.</w:t>
      </w:r>
    </w:p>
    <w:p w14:paraId="3131E3E5" w14:textId="77777777" w:rsidR="006B7105" w:rsidRPr="00F74B8C" w:rsidRDefault="006B7105" w:rsidP="000D69E1">
      <w:pPr>
        <w:pStyle w:val="af0"/>
        <w:numPr>
          <w:ilvl w:val="0"/>
          <w:numId w:val="9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تختص الجمعية العمومية العادية بالتصرف في أي من أصول الجمعية بالشراء أو البيع وتفويض مجلس الإدارة في إتمام ذلك.</w:t>
      </w:r>
    </w:p>
    <w:p w14:paraId="6200A746" w14:textId="77777777" w:rsidR="006B7105" w:rsidRDefault="006B7105" w:rsidP="000D69E1">
      <w:pPr>
        <w:pStyle w:val="af0"/>
        <w:numPr>
          <w:ilvl w:val="0"/>
          <w:numId w:val="9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تقوم الجمعية العمومية بتفويض مجلس الإدارة في استثمار الفائض من أموال الجمعية أو إقامة المشروعات الاستثمارية.</w:t>
      </w:r>
    </w:p>
    <w:p w14:paraId="4336AE05" w14:textId="71DDF854" w:rsidR="00CD60AD" w:rsidRPr="00CD60AD" w:rsidRDefault="00CD60AD" w:rsidP="00CD60AD">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CD60AD">
        <w:rPr>
          <w:rFonts w:ascii="Sakkal Majalla" w:hAnsi="Sakkal Majalla" w:cs="Sakkal Majalla" w:hint="cs"/>
          <w:color w:val="0070C0"/>
          <w:sz w:val="28"/>
          <w:szCs w:val="28"/>
          <w:rtl/>
        </w:rPr>
        <w:t>ضوابط الاستثم</w:t>
      </w:r>
      <w:r>
        <w:rPr>
          <w:rFonts w:ascii="Sakkal Majalla" w:hAnsi="Sakkal Majalla" w:cs="Sakkal Majalla" w:hint="cs"/>
          <w:color w:val="0070C0"/>
          <w:sz w:val="28"/>
          <w:szCs w:val="28"/>
          <w:rtl/>
        </w:rPr>
        <w:t>ار</w:t>
      </w:r>
    </w:p>
    <w:p w14:paraId="4E1E1586" w14:textId="77777777" w:rsidR="006B7105" w:rsidRPr="00F74B8C" w:rsidRDefault="006B7105" w:rsidP="00CD60AD">
      <w:pPr>
        <w:pStyle w:val="af0"/>
        <w:numPr>
          <w:ilvl w:val="0"/>
          <w:numId w:val="9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ألا يزيد المبلغ المخصص للاستثمار عن نصف رأس مال الجمعية وقت بدء الاستثمار.</w:t>
      </w:r>
    </w:p>
    <w:p w14:paraId="732CA180" w14:textId="77777777" w:rsidR="006B7105" w:rsidRPr="00F74B8C" w:rsidRDefault="006B7105" w:rsidP="00CD60AD">
      <w:pPr>
        <w:pStyle w:val="af0"/>
        <w:numPr>
          <w:ilvl w:val="0"/>
          <w:numId w:val="9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تستثمر الجمعية إيراداتها في مجالات مرجحة للكسب تضمن لها الحصول على مورد ثابت أو أن تعيد توظيف الفائض في المشروعات الإنتاجية والخدمية.</w:t>
      </w:r>
    </w:p>
    <w:p w14:paraId="609360C2" w14:textId="7B52412C" w:rsidR="00046497" w:rsidRDefault="006B7105" w:rsidP="00CD60AD">
      <w:pPr>
        <w:pStyle w:val="af0"/>
        <w:numPr>
          <w:ilvl w:val="0"/>
          <w:numId w:val="97"/>
        </w:numPr>
        <w:ind w:left="1440"/>
        <w:jc w:val="both"/>
        <w:rPr>
          <w:rFonts w:ascii="Sakkal Majalla" w:hAnsi="Sakkal Majalla" w:cs="Sakkal Majalla"/>
          <w:sz w:val="28"/>
          <w:szCs w:val="28"/>
          <w:lang w:bidi="ar-EG"/>
        </w:rPr>
      </w:pPr>
      <w:r w:rsidRPr="00CD60AD">
        <w:rPr>
          <w:rFonts w:ascii="Sakkal Majalla" w:hAnsi="Sakkal Majalla" w:cs="Sakkal Majalla"/>
          <w:sz w:val="28"/>
          <w:szCs w:val="28"/>
          <w:rtl/>
          <w:lang w:bidi="ar-EG"/>
        </w:rPr>
        <w:t>تعمل الجمعية م</w:t>
      </w:r>
      <w:r w:rsidR="00CD60AD">
        <w:rPr>
          <w:rFonts w:ascii="Sakkal Majalla" w:hAnsi="Sakkal Majalla" w:cs="Sakkal Majalla" w:hint="cs"/>
          <w:sz w:val="28"/>
          <w:szCs w:val="28"/>
          <w:rtl/>
          <w:lang w:bidi="ar-EG"/>
        </w:rPr>
        <w:t>ا</w:t>
      </w:r>
      <w:r w:rsidRPr="00CD60AD">
        <w:rPr>
          <w:rFonts w:ascii="Sakkal Majalla" w:hAnsi="Sakkal Majalla" w:cs="Sakkal Majalla"/>
          <w:sz w:val="28"/>
          <w:szCs w:val="28"/>
          <w:rtl/>
          <w:lang w:bidi="ar-EG"/>
        </w:rPr>
        <w:t xml:space="preserve"> أمكن على تخصيص 25% من إيرادات الاستثمار الحالية لاستثمارات جديدة من أجل تنمية رأس المال وتحقيق الاستدامة المالية بشرط ألا يؤثر ذلك على برامج وأنشطة الجمعية.</w:t>
      </w:r>
    </w:p>
    <w:p w14:paraId="5A443AFC" w14:textId="77777777" w:rsidR="004C40AA" w:rsidRPr="008E02CB" w:rsidRDefault="004C40AA" w:rsidP="004C40AA">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المسؤوليات</w:t>
      </w:r>
    </w:p>
    <w:p w14:paraId="51A5ED46" w14:textId="4235C4DC" w:rsidR="00C56249" w:rsidRPr="00DD6721" w:rsidRDefault="004C40AA" w:rsidP="00C56249">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تطبق</w:t>
      </w:r>
      <w:r w:rsidR="003E1329">
        <w:rPr>
          <w:rFonts w:ascii="Sakkal Majalla" w:eastAsia="Times New Roman" w:hAnsi="Sakkal Majalla" w:cs="Sakkal Majalla" w:hint="cs"/>
          <w:sz w:val="28"/>
          <w:szCs w:val="28"/>
          <w:rtl/>
          <w:lang w:bidi="ar-EG"/>
        </w:rPr>
        <w:t xml:space="preserve"> </w:t>
      </w:r>
      <w:r w:rsidRPr="00DD6721">
        <w:rPr>
          <w:rFonts w:ascii="Sakkal Majalla" w:eastAsia="Times New Roman" w:hAnsi="Sakkal Majalla" w:cs="Sakkal Majalla"/>
          <w:sz w:val="28"/>
          <w:szCs w:val="28"/>
          <w:rtl/>
          <w:lang w:bidi="ar-EG"/>
        </w:rPr>
        <w:t xml:space="preserve">السياسة ضمن أنشطة </w:t>
      </w:r>
      <w:r>
        <w:rPr>
          <w:rFonts w:ascii="Sakkal Majalla" w:eastAsia="Times New Roman" w:hAnsi="Sakkal Majalla" w:cs="Sakkal Majalla" w:hint="cs"/>
          <w:sz w:val="28"/>
          <w:szCs w:val="28"/>
          <w:rtl/>
          <w:lang w:bidi="ar-EG"/>
        </w:rPr>
        <w:t xml:space="preserve">الاستثمار في </w:t>
      </w:r>
      <w:r w:rsidRPr="00DD6721">
        <w:rPr>
          <w:rFonts w:ascii="Sakkal Majalla" w:eastAsia="Times New Roman" w:hAnsi="Sakkal Majalla" w:cs="Sakkal Majalla"/>
          <w:sz w:val="28"/>
          <w:szCs w:val="28"/>
          <w:rtl/>
          <w:lang w:bidi="ar-EG"/>
        </w:rPr>
        <w:t xml:space="preserve">الجمعية </w:t>
      </w:r>
      <w:r w:rsidR="00C56249" w:rsidRPr="00DD6721">
        <w:rPr>
          <w:rFonts w:ascii="Sakkal Majalla" w:eastAsia="Times New Roman" w:hAnsi="Sakkal Majalla" w:cs="Sakkal Majalla"/>
          <w:sz w:val="28"/>
          <w:szCs w:val="28"/>
          <w:rtl/>
          <w:lang w:bidi="ar-EG"/>
        </w:rPr>
        <w:t>وعلى جميع العاملين</w:t>
      </w:r>
      <w:r w:rsidR="003E1329">
        <w:rPr>
          <w:rFonts w:ascii="Sakkal Majalla" w:eastAsia="Times New Roman" w:hAnsi="Sakkal Majalla" w:cs="Sakkal Majalla" w:hint="cs"/>
          <w:sz w:val="28"/>
          <w:szCs w:val="28"/>
          <w:rtl/>
          <w:lang w:bidi="ar-EG"/>
        </w:rPr>
        <w:t xml:space="preserve"> </w:t>
      </w:r>
      <w:r w:rsidR="00C56249" w:rsidRPr="00DD6721">
        <w:rPr>
          <w:rFonts w:ascii="Sakkal Majalla" w:eastAsia="Times New Roman" w:hAnsi="Sakkal Majalla" w:cs="Sakkal Majalla"/>
          <w:sz w:val="28"/>
          <w:szCs w:val="28"/>
          <w:rtl/>
          <w:lang w:bidi="ar-EG"/>
        </w:rPr>
        <w:t>الذين يعملون تحت إدارة و</w:t>
      </w:r>
      <w:r w:rsidR="00C56249">
        <w:rPr>
          <w:rFonts w:ascii="Sakkal Majalla" w:eastAsia="Times New Roman" w:hAnsi="Sakkal Majalla" w:cs="Sakkal Majalla" w:hint="cs"/>
          <w:sz w:val="28"/>
          <w:szCs w:val="28"/>
          <w:rtl/>
          <w:lang w:bidi="ar-EG"/>
        </w:rPr>
        <w:t>إ</w:t>
      </w:r>
      <w:r w:rsidR="00C56249" w:rsidRPr="00DD6721">
        <w:rPr>
          <w:rFonts w:ascii="Sakkal Majalla" w:eastAsia="Times New Roman" w:hAnsi="Sakkal Majalla" w:cs="Sakkal Majalla"/>
          <w:sz w:val="28"/>
          <w:szCs w:val="28"/>
          <w:rtl/>
          <w:lang w:bidi="ar-EG"/>
        </w:rPr>
        <w:t xml:space="preserve">شراف الجمعية الاطلاع على السياسة والإلمام بها، والالتزام بما ورد فيها من أحكام عند أداء واجباتهم ومسؤولياتهم الوظيفية. وعلى الإدارة التنفيذية تزويد جميع </w:t>
      </w:r>
      <w:r w:rsidR="00C56249">
        <w:rPr>
          <w:rFonts w:ascii="Sakkal Majalla" w:eastAsia="Times New Roman" w:hAnsi="Sakkal Majalla" w:cs="Sakkal Majalla" w:hint="cs"/>
          <w:sz w:val="28"/>
          <w:szCs w:val="28"/>
          <w:rtl/>
          <w:lang w:bidi="ar-EG"/>
        </w:rPr>
        <w:t>الوحدات الإدارية بها.</w:t>
      </w:r>
    </w:p>
    <w:p w14:paraId="34378995" w14:textId="77777777" w:rsidR="00C56249" w:rsidRPr="00DD6721" w:rsidRDefault="00C56249" w:rsidP="004C40AA">
      <w:pPr>
        <w:spacing w:after="0"/>
        <w:ind w:left="1134"/>
        <w:jc w:val="both"/>
        <w:rPr>
          <w:rFonts w:ascii="Sakkal Majalla" w:eastAsia="Times New Roman" w:hAnsi="Sakkal Majalla" w:cs="Sakkal Majalla"/>
          <w:sz w:val="28"/>
          <w:szCs w:val="28"/>
          <w:rtl/>
          <w:lang w:bidi="ar-EG"/>
        </w:rPr>
      </w:pPr>
    </w:p>
    <w:p w14:paraId="461D6B0D" w14:textId="77777777" w:rsidR="004C40AA" w:rsidRPr="004C40AA" w:rsidRDefault="004C40AA" w:rsidP="004C40AA">
      <w:pPr>
        <w:jc w:val="both"/>
        <w:rPr>
          <w:rFonts w:ascii="Sakkal Majalla" w:hAnsi="Sakkal Majalla" w:cs="Sakkal Majalla"/>
          <w:sz w:val="28"/>
          <w:szCs w:val="28"/>
          <w:rtl/>
          <w:lang w:bidi="ar-EG"/>
        </w:rPr>
      </w:pPr>
    </w:p>
    <w:bookmarkEnd w:id="1"/>
    <w:bookmarkEnd w:id="2"/>
    <w:p w14:paraId="093A4D6A" w14:textId="7C46FF96" w:rsidR="00EA1E5C" w:rsidRPr="00DE75CD" w:rsidRDefault="00EA1E5C" w:rsidP="00DE75CD">
      <w:pPr>
        <w:bidi w:val="0"/>
        <w:spacing w:after="0" w:line="240" w:lineRule="auto"/>
        <w:rPr>
          <w:rFonts w:ascii="RB" w:hAnsi="RB" w:cs="RB"/>
          <w:sz w:val="26"/>
          <w:szCs w:val="26"/>
        </w:rPr>
      </w:pPr>
    </w:p>
    <w:sectPr w:rsidR="00EA1E5C" w:rsidRPr="00DE75CD" w:rsidSect="00CC3759">
      <w:footerReference w:type="default" r:id="rId9"/>
      <w:headerReference w:type="first" r:id="rId10"/>
      <w:pgSz w:w="11906" w:h="16838"/>
      <w:pgMar w:top="1702" w:right="1418" w:bottom="1134" w:left="1418"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A62F" w14:textId="77777777" w:rsidR="00B25D43" w:rsidRDefault="00B25D43">
      <w:pPr>
        <w:spacing w:after="0" w:line="240" w:lineRule="auto"/>
      </w:pPr>
      <w:r>
        <w:separator/>
      </w:r>
    </w:p>
  </w:endnote>
  <w:endnote w:type="continuationSeparator" w:id="0">
    <w:p w14:paraId="504B690F" w14:textId="77777777" w:rsidR="00B25D43" w:rsidRDefault="00B2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RB">
    <w:panose1 w:val="000005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390029"/>
      <w:docPartObj>
        <w:docPartGallery w:val="Page Numbers (Bottom of Page)"/>
        <w:docPartUnique/>
      </w:docPartObj>
    </w:sdtPr>
    <w:sdtEndPr/>
    <w:sdtContent>
      <w:p w14:paraId="2496ED4E" w14:textId="44F2D6CD" w:rsidR="00BB7DFE" w:rsidRDefault="00BB7DFE">
        <w:pPr>
          <w:pStyle w:val="affa"/>
          <w:ind w:left="-864"/>
        </w:pPr>
        <w:r>
          <w:rPr>
            <w:noProof/>
            <w:rtl/>
          </w:rPr>
          <mc:AlternateContent>
            <mc:Choice Requires="wpg">
              <w:drawing>
                <wp:inline distT="0" distB="0" distL="0" distR="0" wp14:anchorId="041A2F1F" wp14:editId="7F02ED84">
                  <wp:extent cx="548640" cy="237490"/>
                  <wp:effectExtent l="9525" t="9525" r="13335" b="10160"/>
                  <wp:docPr id="1575429336"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479444692"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485995535"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113456553"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41A2F1F" id="مجموعة 4"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NQj/CxaAwAAyAoAAA4AAAAAAAAA&#10;AAAAAAAALgIAAGRycy9lMm9Eb2MueG1sUEsBAi0AFAAGAAgAAAAhACxl3RnaAAAAAwEAAA8AAAAA&#10;AAAAAAAAAAAAtAUAAGRycy9kb3ducmV2LnhtbFBLBQYAAAAABAAEAPMAAAC7BgAAAAA=&#10;">
                  <v:roundrect id="AutoShape 5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" strokecolor="#e4be84"/>
                  <v:roundrect id="AutoShape 5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" fillcolor="#e4be84" strokecolor="#e4be84"/>
                  <v:shapetype id="_x0000_t202" coordsize="21600,21600" o:spt="202" path="m,l,21600r21600,l21600,xe">
                    <v:stroke joinstyle="miter"/>
                    <v:path gradientshapeok="t" o:connecttype="rect"/>
                  </v:shapetype>
                  <v:shape id="Text Box 5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" filled="f" stroked="f">
                    <v:textbox inset="0,0,0,0">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anchorlock/>
                </v:group>
              </w:pict>
            </mc:Fallback>
          </mc:AlternateContent>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E9E1" w14:textId="77777777" w:rsidR="00B25D43" w:rsidRDefault="00B25D43">
      <w:pPr>
        <w:spacing w:after="0" w:line="240" w:lineRule="auto"/>
      </w:pPr>
      <w:r>
        <w:separator/>
      </w:r>
    </w:p>
  </w:footnote>
  <w:footnote w:type="continuationSeparator" w:id="0">
    <w:p w14:paraId="1DADF467" w14:textId="77777777" w:rsidR="00B25D43" w:rsidRDefault="00B25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762A" w14:textId="2CA71362" w:rsidR="002C29F9" w:rsidRDefault="002C29F9">
    <w:pPr>
      <w:pStyle w:val="a5"/>
    </w:pPr>
    <w:r>
      <w:rPr>
        <w:noProof/>
      </w:rPr>
      <w:drawing>
        <wp:anchor distT="0" distB="0" distL="114300" distR="114300" simplePos="0" relativeHeight="251659264" behindDoc="1" locked="0" layoutInCell="1" allowOverlap="1" wp14:anchorId="209F6B6C" wp14:editId="6C7FFDD9">
          <wp:simplePos x="0" y="0"/>
          <wp:positionH relativeFrom="column">
            <wp:posOffset>5045710</wp:posOffset>
          </wp:positionH>
          <wp:positionV relativeFrom="paragraph">
            <wp:posOffset>127000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29F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5D43"/>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2025-09-08T05:13:00Z</dcterms:created>
  <dcterms:modified xsi:type="dcterms:W3CDTF">2025-09-08T07:59:00Z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